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1C" w:rsidRPr="00AD269A" w:rsidRDefault="009C0CA7" w:rsidP="00AD269A">
      <w:pPr>
        <w:pStyle w:val="Style10"/>
        <w:widowControl/>
        <w:ind w:firstLine="851"/>
        <w:contextualSpacing/>
        <w:rPr>
          <w:rStyle w:val="FontStyle31"/>
          <w:b/>
          <w:bCs/>
          <w:sz w:val="28"/>
          <w:szCs w:val="28"/>
        </w:rPr>
      </w:pPr>
      <w:r w:rsidRPr="00AD269A">
        <w:rPr>
          <w:rStyle w:val="FontStyle31"/>
          <w:b/>
          <w:bCs/>
          <w:sz w:val="28"/>
          <w:szCs w:val="28"/>
        </w:rPr>
        <w:t>Кадастровая палата по Ростовской области информирует, что в</w:t>
      </w:r>
      <w:r w:rsidR="00BC081C" w:rsidRPr="00AD269A">
        <w:rPr>
          <w:rStyle w:val="FontStyle31"/>
          <w:b/>
          <w:bCs/>
          <w:sz w:val="28"/>
          <w:szCs w:val="28"/>
        </w:rPr>
        <w:t xml:space="preserve"> 2017 году утрачивает силу ряд положений законодательства об упрощённом порядке оформления прав физических лиц на</w:t>
      </w:r>
      <w:r w:rsidR="000D4446" w:rsidRPr="00AD269A">
        <w:rPr>
          <w:rStyle w:val="FontStyle31"/>
          <w:b/>
          <w:bCs/>
          <w:sz w:val="28"/>
          <w:szCs w:val="28"/>
        </w:rPr>
        <w:t xml:space="preserve"> отдельные объекты недвижимости</w:t>
      </w:r>
    </w:p>
    <w:p w:rsidR="009C0CA7" w:rsidRPr="00AD269A" w:rsidRDefault="009C0CA7" w:rsidP="00AD269A">
      <w:pPr>
        <w:pStyle w:val="Style10"/>
        <w:widowControl/>
        <w:ind w:firstLine="851"/>
        <w:contextualSpacing/>
        <w:rPr>
          <w:rStyle w:val="FontStyle31"/>
          <w:sz w:val="28"/>
          <w:szCs w:val="28"/>
        </w:rPr>
      </w:pPr>
    </w:p>
    <w:p w:rsidR="0051548C" w:rsidRPr="00AD269A" w:rsidRDefault="00BC081C" w:rsidP="00AD269A">
      <w:pPr>
        <w:pStyle w:val="Style10"/>
        <w:widowControl/>
        <w:ind w:firstLine="851"/>
        <w:contextualSpacing/>
        <w:rPr>
          <w:rStyle w:val="FontStyle31"/>
          <w:sz w:val="28"/>
          <w:szCs w:val="28"/>
        </w:rPr>
      </w:pPr>
      <w:r w:rsidRPr="00AD269A">
        <w:rPr>
          <w:rStyle w:val="FontStyle31"/>
          <w:sz w:val="28"/>
          <w:szCs w:val="28"/>
        </w:rPr>
        <w:t>Права на недвижимое имущество будут регистрироваться в соответствии с Федеральным законом от 13 июля 2015 № 218-ФЗ «О государственной регистрации недвижимости».</w:t>
      </w:r>
    </w:p>
    <w:p w:rsidR="00847282" w:rsidRPr="00AD269A" w:rsidRDefault="00847282" w:rsidP="00C537D6">
      <w:pPr>
        <w:pStyle w:val="Style14"/>
        <w:widowControl/>
        <w:ind w:firstLine="851"/>
        <w:contextualSpacing/>
        <w:jc w:val="both"/>
        <w:rPr>
          <w:rStyle w:val="FontStyle31"/>
          <w:sz w:val="28"/>
          <w:szCs w:val="28"/>
        </w:rPr>
      </w:pPr>
      <w:r w:rsidRPr="00AD269A">
        <w:rPr>
          <w:rStyle w:val="FontStyle31"/>
          <w:sz w:val="28"/>
          <w:szCs w:val="28"/>
        </w:rPr>
        <w:t>«Дачная амнистия» - упрощённая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w:t>
      </w:r>
      <w:r w:rsidR="008016B7">
        <w:rPr>
          <w:rStyle w:val="FontStyle31"/>
          <w:sz w:val="28"/>
          <w:szCs w:val="28"/>
        </w:rPr>
        <w:t xml:space="preserve">06 </w:t>
      </w:r>
      <w:r w:rsidRPr="00AD269A">
        <w:rPr>
          <w:rStyle w:val="FontStyle31"/>
          <w:sz w:val="28"/>
          <w:szCs w:val="28"/>
        </w:rPr>
        <w:t>№ 93-ФЗ</w:t>
      </w:r>
      <w:r w:rsidR="00C537D6">
        <w:rPr>
          <w:rStyle w:val="FontStyle31"/>
          <w:sz w:val="28"/>
          <w:szCs w:val="28"/>
        </w:rPr>
        <w:t xml:space="preserve"> </w:t>
      </w:r>
      <w:r w:rsidR="00C537D6" w:rsidRPr="00C537D6">
        <w:rPr>
          <w:rStyle w:val="FontStyle31"/>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AD269A">
        <w:rPr>
          <w:rStyle w:val="FontStyle31"/>
          <w:sz w:val="28"/>
          <w:szCs w:val="28"/>
        </w:rPr>
        <w:t>, вступивший в силу 1сентября 2006 года.</w:t>
      </w:r>
      <w:r w:rsidR="009763AD" w:rsidRPr="00AD269A">
        <w:rPr>
          <w:rStyle w:val="FontStyle31"/>
          <w:sz w:val="28"/>
          <w:szCs w:val="28"/>
        </w:rPr>
        <w:t xml:space="preserve"> Цель «дачной амнистии» - помочь добросовестным владельцам наименее затратно зарегистрировать права на </w:t>
      </w:r>
      <w:r w:rsidR="002034F2" w:rsidRPr="00AD269A">
        <w:rPr>
          <w:rStyle w:val="FontStyle31"/>
          <w:sz w:val="28"/>
          <w:szCs w:val="28"/>
        </w:rPr>
        <w:t>п</w:t>
      </w:r>
      <w:r w:rsidR="009763AD" w:rsidRPr="00AD269A">
        <w:rPr>
          <w:rStyle w:val="FontStyle31"/>
          <w:sz w:val="28"/>
          <w:szCs w:val="28"/>
        </w:rPr>
        <w:t>ринадлежащую им недвижимость.</w:t>
      </w:r>
    </w:p>
    <w:p w:rsidR="00441185" w:rsidRPr="00AD269A" w:rsidRDefault="00BC081C" w:rsidP="00AD269A">
      <w:pPr>
        <w:pStyle w:val="Style10"/>
        <w:widowControl/>
        <w:ind w:firstLine="851"/>
        <w:contextualSpacing/>
        <w:rPr>
          <w:rStyle w:val="FontStyle31"/>
          <w:sz w:val="28"/>
          <w:szCs w:val="28"/>
        </w:rPr>
      </w:pPr>
      <w:r w:rsidRPr="00AD269A">
        <w:rPr>
          <w:rStyle w:val="FontStyle31"/>
          <w:sz w:val="28"/>
          <w:szCs w:val="28"/>
        </w:rPr>
        <w:t>Действующее законодательство допускает регистрацию права собственности на объект недвижимости без проведения кадастровых работ и кадастрового учёта. Гражданину нужно только подать декларацию об объекте. Такой упрощенный порядок касается объектов, расположенных на дачном или садовом участке, либо объектов, для строительства которых не требуется разрешение (гараж, баня и т.п.). С 1 января 2017 года регистрация прав на такие объекты будет невозможна без проведения их кадастрового учёта.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p>
    <w:p w:rsidR="00441185" w:rsidRPr="00AD269A" w:rsidRDefault="0051548C" w:rsidP="00AD269A">
      <w:pPr>
        <w:pStyle w:val="Style10"/>
        <w:widowControl/>
        <w:ind w:right="43" w:firstLine="851"/>
        <w:contextualSpacing/>
        <w:rPr>
          <w:rStyle w:val="FontStyle31"/>
          <w:sz w:val="28"/>
          <w:szCs w:val="28"/>
        </w:rPr>
      </w:pPr>
      <w:r w:rsidRPr="00AD269A">
        <w:rPr>
          <w:rStyle w:val="FontStyle31"/>
          <w:sz w:val="28"/>
          <w:szCs w:val="28"/>
        </w:rPr>
        <w:t>С начала реализации закона о «дачной амнистии» зарегистрировано около 12 млн</w:t>
      </w:r>
      <w:r w:rsidR="00961813">
        <w:rPr>
          <w:rStyle w:val="FontStyle31"/>
          <w:sz w:val="28"/>
          <w:szCs w:val="28"/>
        </w:rPr>
        <w:t>.</w:t>
      </w:r>
      <w:r w:rsidRPr="00AD269A">
        <w:rPr>
          <w:rStyle w:val="FontStyle31"/>
          <w:sz w:val="28"/>
          <w:szCs w:val="28"/>
        </w:rPr>
        <w:t xml:space="preserve"> прав граждан на отдельные объекты недвижимости.</w:t>
      </w:r>
    </w:p>
    <w:p w:rsidR="00BC081C" w:rsidRPr="00AD269A" w:rsidRDefault="00BC081C" w:rsidP="00AD269A">
      <w:pPr>
        <w:pStyle w:val="Style14"/>
        <w:widowControl/>
        <w:ind w:firstLine="851"/>
        <w:contextualSpacing/>
        <w:jc w:val="both"/>
        <w:rPr>
          <w:rStyle w:val="FontStyle31"/>
          <w:sz w:val="28"/>
          <w:szCs w:val="28"/>
        </w:rPr>
      </w:pPr>
      <w:r w:rsidRPr="00AD269A">
        <w:rPr>
          <w:rStyle w:val="FontStyle31"/>
          <w:sz w:val="28"/>
          <w:szCs w:val="28"/>
        </w:rPr>
        <w:t>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w:t>
      </w:r>
      <w:r w:rsidR="009763AD" w:rsidRPr="00AD269A">
        <w:rPr>
          <w:rStyle w:val="FontStyle31"/>
          <w:sz w:val="28"/>
          <w:szCs w:val="28"/>
        </w:rPr>
        <w:t>.</w:t>
      </w:r>
    </w:p>
    <w:p w:rsidR="00BC081C" w:rsidRPr="00AD269A" w:rsidRDefault="00BC081C" w:rsidP="00AD269A">
      <w:pPr>
        <w:pStyle w:val="Style10"/>
        <w:widowControl/>
        <w:ind w:firstLine="851"/>
        <w:contextualSpacing/>
        <w:rPr>
          <w:rStyle w:val="FontStyle31"/>
          <w:sz w:val="28"/>
          <w:szCs w:val="28"/>
        </w:rPr>
      </w:pPr>
      <w:r w:rsidRPr="00AD269A">
        <w:rPr>
          <w:rStyle w:val="FontStyle31"/>
          <w:sz w:val="28"/>
          <w:szCs w:val="28"/>
        </w:rPr>
        <w:t xml:space="preserve">Очевидным плюсом регистрации права собственности на садовые дома является возможность совершать с ними </w:t>
      </w:r>
      <w:r w:rsidRPr="00AD269A">
        <w:rPr>
          <w:rStyle w:val="FontStyle35"/>
          <w:b w:val="0"/>
          <w:bCs w:val="0"/>
          <w:spacing w:val="-10"/>
          <w:sz w:val="28"/>
          <w:szCs w:val="28"/>
        </w:rPr>
        <w:t>любые</w:t>
      </w:r>
      <w:r w:rsidRPr="00AD269A">
        <w:rPr>
          <w:rStyle w:val="FontStyle35"/>
          <w:sz w:val="28"/>
          <w:szCs w:val="28"/>
        </w:rPr>
        <w:t xml:space="preserve"> </w:t>
      </w:r>
      <w:r w:rsidRPr="00AD269A">
        <w:rPr>
          <w:rStyle w:val="FontStyle31"/>
          <w:sz w:val="28"/>
          <w:szCs w:val="28"/>
        </w:rPr>
        <w:t>сделки - купли-продажи, дарения, мены, а также возможность их завещания. Таким образом, зарегистрированное строение имеет большую ликвидность на рынке недвижимости.</w:t>
      </w:r>
    </w:p>
    <w:p w:rsidR="00BC081C" w:rsidRPr="00AD269A" w:rsidRDefault="00BC081C" w:rsidP="00AD269A">
      <w:pPr>
        <w:pStyle w:val="Style10"/>
        <w:widowControl/>
        <w:ind w:firstLine="851"/>
        <w:contextualSpacing/>
        <w:rPr>
          <w:rStyle w:val="FontStyle31"/>
          <w:sz w:val="28"/>
          <w:szCs w:val="28"/>
        </w:rPr>
      </w:pPr>
      <w:r w:rsidRPr="00AD269A">
        <w:rPr>
          <w:rStyle w:val="FontStyle31"/>
          <w:sz w:val="28"/>
          <w:szCs w:val="28"/>
        </w:rPr>
        <w:t>Кроме того, владельцу зарегистрированного имущества проще взаимодействовать с нотариусами, страховщиками, инженерными и коммунальными службами.</w:t>
      </w:r>
    </w:p>
    <w:p w:rsidR="008B0A50" w:rsidRPr="00AD269A" w:rsidRDefault="00BC081C" w:rsidP="00AD269A">
      <w:pPr>
        <w:pStyle w:val="Style10"/>
        <w:widowControl/>
        <w:ind w:firstLine="851"/>
        <w:contextualSpacing/>
        <w:rPr>
          <w:rFonts w:ascii="Times New Roman" w:hAnsi="Times New Roman" w:cs="Times New Roman"/>
          <w:sz w:val="28"/>
          <w:szCs w:val="28"/>
        </w:rPr>
      </w:pPr>
      <w:r w:rsidRPr="00AD269A">
        <w:rPr>
          <w:rStyle w:val="FontStyle31"/>
          <w:sz w:val="28"/>
          <w:szCs w:val="28"/>
        </w:rPr>
        <w:t>Еще одним доводом в пользу регистрации прав на садовые дома является возможность ипотечного кредитования, то есть получения заемных средств под залог недвижимости.</w:t>
      </w:r>
    </w:p>
    <w:p w:rsidR="00DB6035" w:rsidRPr="00AD269A" w:rsidRDefault="00DB6035" w:rsidP="00AD269A">
      <w:pPr>
        <w:pStyle w:val="Style10"/>
        <w:widowControl/>
        <w:ind w:firstLine="851"/>
        <w:contextualSpacing/>
        <w:rPr>
          <w:rStyle w:val="FontStyle31"/>
          <w:sz w:val="28"/>
          <w:szCs w:val="28"/>
        </w:rPr>
      </w:pPr>
      <w:r w:rsidRPr="00AD269A">
        <w:rPr>
          <w:rStyle w:val="FontStyle31"/>
          <w:sz w:val="28"/>
          <w:szCs w:val="28"/>
        </w:rPr>
        <w:t>Регистрация дачного или садового дома до 1 января 2017 года потребует 3 документа:</w:t>
      </w:r>
    </w:p>
    <w:p w:rsidR="00DB6035" w:rsidRPr="00AD269A" w:rsidRDefault="00DB6035" w:rsidP="00AD269A">
      <w:pPr>
        <w:pStyle w:val="Style14"/>
        <w:widowControl/>
        <w:ind w:firstLine="851"/>
        <w:contextualSpacing/>
        <w:jc w:val="both"/>
        <w:rPr>
          <w:rStyle w:val="FontStyle31"/>
          <w:sz w:val="28"/>
          <w:szCs w:val="28"/>
          <w:lang w:eastAsia="en-US"/>
        </w:rPr>
      </w:pPr>
      <w:r w:rsidRPr="00AD269A">
        <w:rPr>
          <w:rStyle w:val="FontStyle33"/>
          <w:sz w:val="28"/>
          <w:szCs w:val="28"/>
          <w:lang w:eastAsia="en-US"/>
        </w:rPr>
        <w:t>-</w:t>
      </w:r>
      <w:r w:rsidR="00AD269A" w:rsidRPr="00AD269A">
        <w:rPr>
          <w:rStyle w:val="FontStyle33"/>
          <w:i w:val="0"/>
          <w:sz w:val="28"/>
          <w:szCs w:val="28"/>
          <w:lang w:eastAsia="en-US"/>
        </w:rPr>
        <w:t xml:space="preserve"> </w:t>
      </w:r>
      <w:r w:rsidRPr="00AD269A">
        <w:rPr>
          <w:rStyle w:val="FontStyle31"/>
          <w:sz w:val="28"/>
          <w:szCs w:val="28"/>
          <w:lang w:eastAsia="en-US"/>
        </w:rPr>
        <w:t xml:space="preserve">правоустанавливающий документ на земельный участок, если права на него еще не зарегистрированы в едином государственном реестре прав; </w:t>
      </w:r>
    </w:p>
    <w:p w:rsidR="00DB6035" w:rsidRPr="00AD269A" w:rsidRDefault="00AD269A" w:rsidP="00AD269A">
      <w:pPr>
        <w:pStyle w:val="Style14"/>
        <w:widowControl/>
        <w:ind w:firstLine="851"/>
        <w:contextualSpacing/>
        <w:jc w:val="both"/>
        <w:rPr>
          <w:rStyle w:val="FontStyle33"/>
          <w:sz w:val="28"/>
          <w:szCs w:val="28"/>
          <w:lang w:eastAsia="en-US"/>
        </w:rPr>
      </w:pPr>
      <w:r w:rsidRPr="00AD269A">
        <w:rPr>
          <w:rStyle w:val="FontStyle33"/>
          <w:sz w:val="28"/>
          <w:szCs w:val="28"/>
          <w:lang w:eastAsia="en-US"/>
        </w:rPr>
        <w:lastRenderedPageBreak/>
        <w:t>-</w:t>
      </w:r>
      <w:r w:rsidR="00DB6035" w:rsidRPr="00AD269A">
        <w:rPr>
          <w:rStyle w:val="FontStyle33"/>
          <w:sz w:val="28"/>
          <w:szCs w:val="28"/>
          <w:lang w:eastAsia="en-US"/>
        </w:rPr>
        <w:t xml:space="preserve"> </w:t>
      </w:r>
      <w:r w:rsidR="00DB6035" w:rsidRPr="00AD269A">
        <w:rPr>
          <w:rStyle w:val="FontStyle31"/>
          <w:sz w:val="28"/>
          <w:szCs w:val="28"/>
          <w:lang w:eastAsia="en-US"/>
        </w:rPr>
        <w:t>декларация на постройку;</w:t>
      </w:r>
      <w:r w:rsidR="00DB6035" w:rsidRPr="00AD269A">
        <w:rPr>
          <w:rStyle w:val="FontStyle33"/>
          <w:sz w:val="28"/>
          <w:szCs w:val="28"/>
          <w:lang w:eastAsia="en-US"/>
        </w:rPr>
        <w:t xml:space="preserve"> </w:t>
      </w:r>
    </w:p>
    <w:p w:rsidR="00DB6035" w:rsidRPr="00AD269A" w:rsidRDefault="00DB6035" w:rsidP="00AD269A">
      <w:pPr>
        <w:pStyle w:val="Style14"/>
        <w:widowControl/>
        <w:ind w:firstLine="851"/>
        <w:contextualSpacing/>
        <w:jc w:val="both"/>
        <w:rPr>
          <w:rStyle w:val="FontStyle31"/>
          <w:sz w:val="28"/>
          <w:szCs w:val="28"/>
          <w:lang w:eastAsia="en-US"/>
        </w:rPr>
      </w:pPr>
      <w:r w:rsidRPr="00AD269A">
        <w:rPr>
          <w:rStyle w:val="FontStyle33"/>
          <w:sz w:val="28"/>
          <w:szCs w:val="28"/>
          <w:lang w:eastAsia="en-US"/>
        </w:rPr>
        <w:t xml:space="preserve">- </w:t>
      </w:r>
      <w:r w:rsidRPr="00AD269A">
        <w:rPr>
          <w:rStyle w:val="FontStyle31"/>
          <w:sz w:val="28"/>
          <w:szCs w:val="28"/>
          <w:lang w:eastAsia="en-US"/>
        </w:rPr>
        <w:t>заявление на регистрацию.</w:t>
      </w:r>
    </w:p>
    <w:p w:rsidR="00DB6035" w:rsidRPr="00AD269A" w:rsidRDefault="00DB6035" w:rsidP="00AD269A">
      <w:pPr>
        <w:pStyle w:val="Style14"/>
        <w:widowControl/>
        <w:ind w:firstLine="851"/>
        <w:contextualSpacing/>
        <w:jc w:val="both"/>
        <w:rPr>
          <w:rStyle w:val="FontStyle31"/>
          <w:sz w:val="28"/>
          <w:szCs w:val="28"/>
        </w:rPr>
      </w:pPr>
      <w:r w:rsidRPr="00AD269A">
        <w:rPr>
          <w:rStyle w:val="FontStyle31"/>
          <w:sz w:val="28"/>
          <w:szCs w:val="28"/>
        </w:rPr>
        <w:t>Декларация на постройку готовится самостоятельно. Ее форму можно найти на сайте Росреестра либо получить в территориальном органе ведомства. Кроме того, необходимо будет оплатить госпошлину.</w:t>
      </w:r>
    </w:p>
    <w:p w:rsidR="00DB6035" w:rsidRPr="00AD269A" w:rsidRDefault="00DB6035" w:rsidP="00AD269A">
      <w:pPr>
        <w:pStyle w:val="Style10"/>
        <w:widowControl/>
        <w:ind w:firstLine="851"/>
        <w:contextualSpacing/>
        <w:rPr>
          <w:rStyle w:val="FontStyle31"/>
          <w:sz w:val="28"/>
          <w:szCs w:val="28"/>
        </w:rPr>
      </w:pPr>
      <w:r w:rsidRPr="00AD269A">
        <w:rPr>
          <w:rStyle w:val="FontStyle31"/>
          <w:sz w:val="28"/>
          <w:szCs w:val="28"/>
        </w:rPr>
        <w:t>Получить дополнительную справочную информацию можно по телефону единой справочной службы Росреестра: 8 800 100 34 34.</w:t>
      </w:r>
    </w:p>
    <w:p w:rsidR="00BC081C" w:rsidRPr="00AD269A" w:rsidRDefault="00BC081C" w:rsidP="00AD269A">
      <w:pPr>
        <w:pStyle w:val="Style16"/>
        <w:widowControl/>
        <w:ind w:firstLine="851"/>
        <w:contextualSpacing/>
        <w:jc w:val="both"/>
        <w:rPr>
          <w:sz w:val="28"/>
          <w:szCs w:val="28"/>
        </w:rPr>
      </w:pPr>
    </w:p>
    <w:sectPr w:rsidR="00BC081C" w:rsidRPr="00AD269A" w:rsidSect="002C48CC">
      <w:footerReference w:type="default" r:id="rId7"/>
      <w:type w:val="continuous"/>
      <w:pgSz w:w="11905" w:h="16837"/>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1C" w:rsidRDefault="00BC081C">
      <w:r>
        <w:separator/>
      </w:r>
    </w:p>
  </w:endnote>
  <w:endnote w:type="continuationSeparator" w:id="1">
    <w:p w:rsidR="00BC081C" w:rsidRDefault="00BC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1C" w:rsidRDefault="00BC081C">
    <w:pPr>
      <w:pStyle w:val="Style3"/>
      <w:widowControl/>
      <w:spacing w:line="240" w:lineRule="auto"/>
      <w:ind w:left="4601"/>
      <w:jc w:val="both"/>
      <w:rPr>
        <w:rStyle w:val="FontStyle24"/>
      </w:rPr>
    </w:pPr>
    <w:r>
      <w:rPr>
        <w:rStyle w:val="FontStyle24"/>
      </w:rPr>
      <w:fldChar w:fldCharType="begin"/>
    </w:r>
    <w:r>
      <w:rPr>
        <w:rStyle w:val="FontStyle24"/>
      </w:rPr>
      <w:instrText>PAGE</w:instrText>
    </w:r>
    <w:r>
      <w:rPr>
        <w:rStyle w:val="FontStyle24"/>
      </w:rPr>
      <w:fldChar w:fldCharType="separate"/>
    </w:r>
    <w:r w:rsidR="003713F8">
      <w:rPr>
        <w:rStyle w:val="FontStyle24"/>
        <w:noProof/>
      </w:rPr>
      <w:t>1</w:t>
    </w:r>
    <w:r>
      <w:rPr>
        <w:rStyle w:val="FontStyle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1C" w:rsidRDefault="00BC081C">
      <w:r>
        <w:separator/>
      </w:r>
    </w:p>
  </w:footnote>
  <w:footnote w:type="continuationSeparator" w:id="1">
    <w:p w:rsidR="00BC081C" w:rsidRDefault="00BC0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C4089A"/>
    <w:lvl w:ilvl="0">
      <w:numFmt w:val="bullet"/>
      <w:lvlText w:val="*"/>
      <w:lvlJc w:val="left"/>
    </w:lvl>
  </w:abstractNum>
  <w:abstractNum w:abstractNumId="1">
    <w:nsid w:val="5AA3598F"/>
    <w:multiLevelType w:val="singleLevel"/>
    <w:tmpl w:val="19B6E23E"/>
    <w:lvl w:ilvl="0">
      <w:start w:val="1"/>
      <w:numFmt w:val="decimal"/>
      <w:lvlText w:val="%1"/>
      <w:legacy w:legacy="1" w:legacySpace="0" w:legacyIndent="194"/>
      <w:lvlJc w:val="left"/>
      <w:rPr>
        <w:rFonts w:ascii="Times New Roman" w:hAnsi="Times New Roman" w:cs="Times New Roman" w:hint="default"/>
      </w:rPr>
    </w:lvl>
  </w:abstractNum>
  <w:abstractNum w:abstractNumId="2">
    <w:nsid w:val="61DA227F"/>
    <w:multiLevelType w:val="singleLevel"/>
    <w:tmpl w:val="66CC3864"/>
    <w:lvl w:ilvl="0">
      <w:numFmt w:val="decimal"/>
      <w:lvlText w:val="%1"/>
      <w:legacy w:legacy="1" w:legacySpace="0" w:legacyIndent="194"/>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AD0837"/>
    <w:rsid w:val="000739B4"/>
    <w:rsid w:val="000C4A03"/>
    <w:rsid w:val="000D4446"/>
    <w:rsid w:val="002034F2"/>
    <w:rsid w:val="002C48CC"/>
    <w:rsid w:val="0034769B"/>
    <w:rsid w:val="003713F8"/>
    <w:rsid w:val="003726CF"/>
    <w:rsid w:val="003C7F1F"/>
    <w:rsid w:val="003D713B"/>
    <w:rsid w:val="00441185"/>
    <w:rsid w:val="0051548C"/>
    <w:rsid w:val="00605C6D"/>
    <w:rsid w:val="006F103E"/>
    <w:rsid w:val="00771AD5"/>
    <w:rsid w:val="007B6419"/>
    <w:rsid w:val="008016B7"/>
    <w:rsid w:val="00803901"/>
    <w:rsid w:val="00847282"/>
    <w:rsid w:val="008B0A50"/>
    <w:rsid w:val="00961813"/>
    <w:rsid w:val="009763AD"/>
    <w:rsid w:val="009C0CA7"/>
    <w:rsid w:val="00AD0837"/>
    <w:rsid w:val="00AD269A"/>
    <w:rsid w:val="00AE2EFE"/>
    <w:rsid w:val="00BC081C"/>
    <w:rsid w:val="00C537D6"/>
    <w:rsid w:val="00C91ACD"/>
    <w:rsid w:val="00CD636B"/>
    <w:rsid w:val="00DB6035"/>
    <w:rsid w:val="00DD332D"/>
    <w:rsid w:val="00E2644B"/>
    <w:rsid w:val="00E82671"/>
    <w:rsid w:val="00F3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ndara" w:cs="Candara"/>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94" w:lineRule="exact"/>
      <w:jc w:val="both"/>
    </w:pPr>
  </w:style>
  <w:style w:type="paragraph" w:customStyle="1" w:styleId="Style2">
    <w:name w:val="Style2"/>
    <w:basedOn w:val="a"/>
    <w:uiPriority w:val="99"/>
    <w:pPr>
      <w:spacing w:line="180" w:lineRule="exact"/>
      <w:jc w:val="both"/>
    </w:pPr>
  </w:style>
  <w:style w:type="paragraph" w:customStyle="1" w:styleId="Style3">
    <w:name w:val="Style3"/>
    <w:basedOn w:val="a"/>
    <w:uiPriority w:val="99"/>
    <w:pPr>
      <w:spacing w:line="209" w:lineRule="exact"/>
      <w:jc w:val="center"/>
    </w:pPr>
  </w:style>
  <w:style w:type="paragraph" w:customStyle="1" w:styleId="Style4">
    <w:name w:val="Style4"/>
    <w:basedOn w:val="a"/>
    <w:uiPriority w:val="99"/>
  </w:style>
  <w:style w:type="paragraph" w:customStyle="1" w:styleId="Style5">
    <w:name w:val="Style5"/>
    <w:basedOn w:val="a"/>
    <w:uiPriority w:val="99"/>
    <w:pPr>
      <w:spacing w:line="212" w:lineRule="exact"/>
      <w:jc w:val="center"/>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486" w:lineRule="exact"/>
      <w:ind w:firstLine="706"/>
      <w:jc w:val="both"/>
    </w:pPr>
  </w:style>
  <w:style w:type="paragraph" w:customStyle="1" w:styleId="Style10">
    <w:name w:val="Style10"/>
    <w:basedOn w:val="a"/>
    <w:uiPriority w:val="99"/>
    <w:pPr>
      <w:jc w:val="both"/>
    </w:pPr>
  </w:style>
  <w:style w:type="paragraph" w:customStyle="1" w:styleId="Style11">
    <w:name w:val="Style11"/>
    <w:basedOn w:val="a"/>
    <w:uiPriority w:val="99"/>
  </w:style>
  <w:style w:type="paragraph" w:customStyle="1" w:styleId="Style12">
    <w:name w:val="Style12"/>
    <w:basedOn w:val="a"/>
    <w:uiPriority w:val="99"/>
    <w:pPr>
      <w:spacing w:line="324" w:lineRule="exact"/>
      <w:ind w:firstLine="446"/>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194" w:lineRule="exact"/>
      <w:jc w:val="both"/>
    </w:pPr>
  </w:style>
  <w:style w:type="paragraph" w:customStyle="1" w:styleId="Style16">
    <w:name w:val="Style16"/>
    <w:basedOn w:val="a"/>
    <w:uiPriority w:val="99"/>
    <w:pPr>
      <w:jc w:val="center"/>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pPr>
      <w:spacing w:line="391" w:lineRule="exact"/>
    </w:pPr>
  </w:style>
  <w:style w:type="paragraph" w:customStyle="1" w:styleId="Style20">
    <w:name w:val="Style20"/>
    <w:basedOn w:val="a"/>
    <w:uiPriority w:val="99"/>
    <w:pPr>
      <w:spacing w:line="386" w:lineRule="exact"/>
      <w:jc w:val="both"/>
    </w:pPr>
  </w:style>
  <w:style w:type="character" w:customStyle="1" w:styleId="FontStyle22">
    <w:name w:val="Font Style22"/>
    <w:basedOn w:val="a0"/>
    <w:uiPriority w:val="99"/>
    <w:rPr>
      <w:rFonts w:ascii="Candara" w:hAnsi="Candara" w:cs="Candara"/>
      <w:b/>
      <w:bCs/>
      <w:sz w:val="18"/>
      <w:szCs w:val="18"/>
    </w:rPr>
  </w:style>
  <w:style w:type="character" w:customStyle="1" w:styleId="FontStyle23">
    <w:name w:val="Font Style23"/>
    <w:basedOn w:val="a0"/>
    <w:uiPriority w:val="99"/>
    <w:rPr>
      <w:rFonts w:ascii="Times New Roman" w:hAnsi="Times New Roman" w:cs="Times New Roman"/>
      <w:b/>
      <w:bCs/>
      <w:sz w:val="14"/>
      <w:szCs w:val="14"/>
    </w:rPr>
  </w:style>
  <w:style w:type="character" w:customStyle="1" w:styleId="FontStyle24">
    <w:name w:val="Font Style24"/>
    <w:basedOn w:val="a0"/>
    <w:uiPriority w:val="99"/>
    <w:rPr>
      <w:rFonts w:ascii="Times New Roman" w:hAnsi="Times New Roman" w:cs="Times New Roman"/>
      <w:b/>
      <w:bCs/>
      <w:sz w:val="16"/>
      <w:szCs w:val="16"/>
    </w:rPr>
  </w:style>
  <w:style w:type="character" w:customStyle="1" w:styleId="FontStyle25">
    <w:name w:val="Font Style25"/>
    <w:basedOn w:val="a0"/>
    <w:uiPriority w:val="99"/>
    <w:rPr>
      <w:rFonts w:ascii="Times New Roman" w:hAnsi="Times New Roman" w:cs="Times New Roman"/>
      <w:b/>
      <w:bCs/>
      <w:sz w:val="16"/>
      <w:szCs w:val="16"/>
    </w:rPr>
  </w:style>
  <w:style w:type="character" w:customStyle="1" w:styleId="FontStyle26">
    <w:name w:val="Font Style26"/>
    <w:basedOn w:val="a0"/>
    <w:uiPriority w:val="99"/>
    <w:rPr>
      <w:rFonts w:ascii="Times New Roman" w:hAnsi="Times New Roman" w:cs="Times New Roman"/>
      <w:b/>
      <w:bCs/>
      <w:sz w:val="22"/>
      <w:szCs w:val="22"/>
    </w:rPr>
  </w:style>
  <w:style w:type="character" w:customStyle="1" w:styleId="FontStyle27">
    <w:name w:val="Font Style27"/>
    <w:basedOn w:val="a0"/>
    <w:uiPriority w:val="99"/>
    <w:rPr>
      <w:rFonts w:ascii="Times New Roman" w:hAnsi="Times New Roman" w:cs="Times New Roman"/>
      <w:b/>
      <w:bCs/>
      <w:sz w:val="18"/>
      <w:szCs w:val="18"/>
    </w:rPr>
  </w:style>
  <w:style w:type="character" w:customStyle="1" w:styleId="FontStyle28">
    <w:name w:val="Font Style28"/>
    <w:basedOn w:val="a0"/>
    <w:uiPriority w:val="99"/>
    <w:rPr>
      <w:rFonts w:ascii="Garamond" w:hAnsi="Garamond" w:cs="Garamond"/>
      <w:b/>
      <w:bCs/>
      <w:i/>
      <w:iCs/>
      <w:sz w:val="18"/>
      <w:szCs w:val="18"/>
    </w:rPr>
  </w:style>
  <w:style w:type="character" w:customStyle="1" w:styleId="FontStyle29">
    <w:name w:val="Font Style29"/>
    <w:basedOn w:val="a0"/>
    <w:uiPriority w:val="99"/>
    <w:rPr>
      <w:rFonts w:ascii="Arial Black" w:hAnsi="Arial Black" w:cs="Arial Black"/>
      <w:sz w:val="12"/>
      <w:szCs w:val="12"/>
    </w:rPr>
  </w:style>
  <w:style w:type="character" w:customStyle="1" w:styleId="FontStyle30">
    <w:name w:val="Font Style30"/>
    <w:basedOn w:val="a0"/>
    <w:uiPriority w:val="99"/>
    <w:rPr>
      <w:rFonts w:ascii="Sylfaen" w:hAnsi="Sylfaen" w:cs="Sylfaen"/>
      <w:b/>
      <w:bCs/>
      <w:spacing w:val="-10"/>
      <w:sz w:val="14"/>
      <w:szCs w:val="14"/>
    </w:rPr>
  </w:style>
  <w:style w:type="character" w:customStyle="1" w:styleId="FontStyle31">
    <w:name w:val="Font Style31"/>
    <w:basedOn w:val="a0"/>
    <w:uiPriority w:val="99"/>
    <w:rPr>
      <w:rFonts w:ascii="Times New Roman" w:hAnsi="Times New Roman" w:cs="Times New Roman"/>
      <w:sz w:val="26"/>
      <w:szCs w:val="26"/>
    </w:rPr>
  </w:style>
  <w:style w:type="character" w:customStyle="1" w:styleId="FontStyle32">
    <w:name w:val="Font Style32"/>
    <w:basedOn w:val="a0"/>
    <w:uiPriority w:val="99"/>
    <w:rPr>
      <w:rFonts w:ascii="Times New Roman" w:hAnsi="Times New Roman" w:cs="Times New Roman"/>
      <w:b/>
      <w:bCs/>
      <w:sz w:val="26"/>
      <w:szCs w:val="26"/>
    </w:rPr>
  </w:style>
  <w:style w:type="character" w:customStyle="1" w:styleId="FontStyle33">
    <w:name w:val="Font Style33"/>
    <w:basedOn w:val="a0"/>
    <w:uiPriority w:val="99"/>
    <w:rPr>
      <w:rFonts w:ascii="Times New Roman" w:hAnsi="Times New Roman" w:cs="Times New Roman"/>
      <w:i/>
      <w:iCs/>
      <w:sz w:val="26"/>
      <w:szCs w:val="26"/>
    </w:rPr>
  </w:style>
  <w:style w:type="character" w:customStyle="1" w:styleId="FontStyle34">
    <w:name w:val="Font Style34"/>
    <w:basedOn w:val="a0"/>
    <w:uiPriority w:val="99"/>
    <w:rPr>
      <w:rFonts w:ascii="Candara" w:hAnsi="Candara" w:cs="Candara"/>
      <w:b/>
      <w:bCs/>
      <w:sz w:val="16"/>
      <w:szCs w:val="16"/>
    </w:rPr>
  </w:style>
  <w:style w:type="character" w:customStyle="1" w:styleId="FontStyle35">
    <w:name w:val="Font Style35"/>
    <w:basedOn w:val="a0"/>
    <w:uiPriority w:val="99"/>
    <w:rPr>
      <w:rFonts w:ascii="Times New Roman" w:hAnsi="Times New Roman" w:cs="Times New Roman"/>
      <w:b/>
      <w:bCs/>
      <w:spacing w:val="40"/>
      <w:sz w:val="32"/>
      <w:szCs w:val="32"/>
    </w:rPr>
  </w:style>
  <w:style w:type="character" w:styleId="a3">
    <w:name w:val="Hyperlink"/>
    <w:basedOn w:val="a0"/>
    <w:uiPriority w:val="99"/>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091899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Company>61</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c:creator>
  <cp:keywords/>
  <dc:description/>
  <cp:lastModifiedBy>TSKazaeva</cp:lastModifiedBy>
  <cp:revision>2</cp:revision>
  <cp:lastPrinted>2016-09-01T11:15:00Z</cp:lastPrinted>
  <dcterms:created xsi:type="dcterms:W3CDTF">2016-09-14T08:51:00Z</dcterms:created>
  <dcterms:modified xsi:type="dcterms:W3CDTF">2016-09-14T08:51:00Z</dcterms:modified>
</cp:coreProperties>
</file>