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EC" w:rsidRDefault="008A1AEC">
      <w:pPr>
        <w:tabs>
          <w:tab w:val="left" w:pos="7961"/>
        </w:tabs>
      </w:pPr>
    </w:p>
    <w:p w:rsidR="008A1AEC" w:rsidRDefault="00A06CCE" w:rsidP="00424173">
      <w:pPr>
        <w:tabs>
          <w:tab w:val="left" w:pos="7961"/>
        </w:tabs>
        <w:spacing w:after="0" w:line="240" w:lineRule="auto"/>
      </w:pPr>
      <w:r>
        <w:tab/>
      </w:r>
    </w:p>
    <w:p w:rsidR="008A1AEC" w:rsidRDefault="00A06CCE" w:rsidP="00424173">
      <w:pPr>
        <w:tabs>
          <w:tab w:val="left" w:pos="7974"/>
        </w:tabs>
        <w:spacing w:after="0" w:line="240" w:lineRule="auto"/>
      </w:pPr>
      <w:r>
        <w:t xml:space="preserve">       </w:t>
      </w:r>
    </w:p>
    <w:p w:rsidR="008A1AEC" w:rsidRPr="00F23FD4" w:rsidRDefault="00F23FD4" w:rsidP="00F23FD4">
      <w:pPr>
        <w:pStyle w:val="1"/>
        <w:spacing w:after="0" w:line="240" w:lineRule="auto"/>
        <w:jc w:val="right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>ПРОЕКТ</w:t>
      </w:r>
    </w:p>
    <w:p w:rsidR="008A1AEC" w:rsidRDefault="008A1AEC" w:rsidP="00424173">
      <w:pPr>
        <w:pStyle w:val="1"/>
        <w:spacing w:after="0" w:line="240" w:lineRule="auto"/>
        <w:rPr>
          <w:rFonts w:ascii="Times New Roman" w:hAnsi="Times New Roman"/>
          <w:b w:val="0"/>
          <w:bCs/>
          <w:szCs w:val="28"/>
        </w:rPr>
      </w:pP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КАГАЛЬНИЦКИЙ РАЙОН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«МОКРОБАТАЙСКОЕ СЕЛЬСКОЕ ПОСЕЛЕНИЕ»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МОКРОБАТАЙСКОГО СЕЛЬСКОГО ПОСЕЛЕНИЯ</w:t>
      </w:r>
    </w:p>
    <w:p w:rsidR="008A1AEC" w:rsidRDefault="008A1AEC">
      <w:pPr>
        <w:jc w:val="center"/>
        <w:rPr>
          <w:b/>
          <w:sz w:val="28"/>
          <w:szCs w:val="28"/>
        </w:rPr>
      </w:pPr>
    </w:p>
    <w:p w:rsidR="008A1AEC" w:rsidRPr="00A74C44" w:rsidRDefault="00A06CCE" w:rsidP="00424173">
      <w:pPr>
        <w:jc w:val="center"/>
        <w:rPr>
          <w:b/>
          <w:sz w:val="28"/>
          <w:szCs w:val="28"/>
        </w:rPr>
      </w:pPr>
      <w:r w:rsidRPr="00A74C44">
        <w:rPr>
          <w:b/>
          <w:sz w:val="28"/>
          <w:szCs w:val="28"/>
        </w:rPr>
        <w:t xml:space="preserve">ПОСТАНОВЛЕНИЕ № </w:t>
      </w:r>
    </w:p>
    <w:p w:rsidR="008A1AEC" w:rsidRPr="00424173" w:rsidRDefault="00A06CCE" w:rsidP="00424173">
      <w:pPr>
        <w:rPr>
          <w:sz w:val="28"/>
          <w:szCs w:val="28"/>
        </w:rPr>
      </w:pPr>
      <w:r w:rsidRPr="00A74C44">
        <w:rPr>
          <w:b/>
          <w:sz w:val="28"/>
          <w:szCs w:val="28"/>
        </w:rPr>
        <w:t xml:space="preserve">2018г.                                     </w:t>
      </w:r>
      <w:r>
        <w:rPr>
          <w:b/>
          <w:sz w:val="28"/>
          <w:szCs w:val="28"/>
        </w:rPr>
        <w:t xml:space="preserve">        </w:t>
      </w:r>
      <w:r w:rsidR="00F23FD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п. Мокрый </w:t>
      </w:r>
      <w:proofErr w:type="spellStart"/>
      <w:r>
        <w:rPr>
          <w:b/>
          <w:sz w:val="28"/>
          <w:szCs w:val="28"/>
        </w:rPr>
        <w:t>Бат</w:t>
      </w:r>
      <w:r>
        <w:rPr>
          <w:sz w:val="28"/>
          <w:szCs w:val="28"/>
        </w:rPr>
        <w:t>ай</w:t>
      </w:r>
      <w:proofErr w:type="spellEnd"/>
    </w:p>
    <w:p w:rsidR="008A1AEC" w:rsidRDefault="00A06CCE" w:rsidP="00424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долговой политики </w:t>
      </w:r>
    </w:p>
    <w:p w:rsidR="008A1AEC" w:rsidRDefault="00A06CCE" w:rsidP="00424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Мокробатайского сельского поселения на 2019 год</w:t>
      </w:r>
    </w:p>
    <w:p w:rsidR="008A1AEC" w:rsidRDefault="00A06CCE" w:rsidP="00424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2020 и 2021 годов</w:t>
      </w:r>
    </w:p>
    <w:p w:rsidR="00424173" w:rsidRDefault="00424173" w:rsidP="00424173">
      <w:pPr>
        <w:spacing w:after="0" w:line="240" w:lineRule="auto"/>
        <w:rPr>
          <w:kern w:val="2"/>
          <w:sz w:val="28"/>
          <w:szCs w:val="28"/>
        </w:rPr>
      </w:pPr>
    </w:p>
    <w:p w:rsidR="008A1AEC" w:rsidRPr="00424173" w:rsidRDefault="00A06CCE" w:rsidP="0042417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Мокробатайского сельского поселения </w:t>
      </w:r>
      <w:r w:rsidRPr="00A74C44">
        <w:rPr>
          <w:sz w:val="28"/>
          <w:szCs w:val="28"/>
        </w:rPr>
        <w:t xml:space="preserve">от </w:t>
      </w:r>
      <w:r w:rsidR="00424173" w:rsidRPr="00A74C44">
        <w:rPr>
          <w:sz w:val="28"/>
          <w:szCs w:val="28"/>
        </w:rPr>
        <w:t>02.07</w:t>
      </w:r>
      <w:r w:rsidRPr="00A74C44">
        <w:rPr>
          <w:sz w:val="28"/>
          <w:szCs w:val="28"/>
        </w:rPr>
        <w:t>.2018 №</w:t>
      </w:r>
      <w:r w:rsidR="00424173" w:rsidRPr="00A74C44">
        <w:rPr>
          <w:sz w:val="28"/>
          <w:szCs w:val="28"/>
        </w:rPr>
        <w:t>48</w:t>
      </w:r>
      <w:r>
        <w:rPr>
          <w:sz w:val="28"/>
          <w:szCs w:val="28"/>
        </w:rPr>
        <w:t xml:space="preserve"> «Об утверждении Порядка и сроков составления проекта бюджета Мокробатайского сельского поселения на 2019 год и на плановый период 2020 </w:t>
      </w:r>
      <w:proofErr w:type="gramStart"/>
      <w:r>
        <w:rPr>
          <w:sz w:val="28"/>
          <w:szCs w:val="28"/>
        </w:rPr>
        <w:t>и  2021</w:t>
      </w:r>
      <w:proofErr w:type="gramEnd"/>
      <w:r>
        <w:rPr>
          <w:sz w:val="28"/>
          <w:szCs w:val="28"/>
        </w:rPr>
        <w:t xml:space="preserve"> годов»</w:t>
      </w:r>
      <w:r>
        <w:rPr>
          <w:bCs/>
          <w:kern w:val="2"/>
          <w:sz w:val="28"/>
          <w:szCs w:val="28"/>
        </w:rPr>
        <w:t xml:space="preserve"> Администрация Мокробатайского сельского поселения Мокробатайского сельского поселения Ростовской области </w:t>
      </w:r>
      <w:r>
        <w:rPr>
          <w:b/>
          <w:spacing w:val="60"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8A1AEC" w:rsidRDefault="00A06C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основные </w:t>
      </w:r>
      <w:proofErr w:type="gramStart"/>
      <w:r>
        <w:rPr>
          <w:sz w:val="28"/>
          <w:szCs w:val="28"/>
        </w:rPr>
        <w:t>направления  долговой</w:t>
      </w:r>
      <w:proofErr w:type="gramEnd"/>
      <w:r>
        <w:rPr>
          <w:sz w:val="28"/>
          <w:szCs w:val="28"/>
        </w:rPr>
        <w:t xml:space="preserve"> политики Мокробатайского сельского поселения  на 2019 год 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плановый период  2020 и 2021 годов согласно приложению к настоящему постановлению.</w:t>
      </w:r>
    </w:p>
    <w:p w:rsidR="008A1AEC" w:rsidRDefault="00A06C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подлежит официальному опубликованию</w:t>
      </w:r>
      <w:r w:rsidR="00424173">
        <w:rPr>
          <w:sz w:val="28"/>
          <w:szCs w:val="28"/>
        </w:rPr>
        <w:t xml:space="preserve"> в информационном бюллетене</w:t>
      </w:r>
      <w:r>
        <w:rPr>
          <w:sz w:val="28"/>
          <w:szCs w:val="28"/>
        </w:rPr>
        <w:t xml:space="preserve"> и обнародованию на официальном сайте Администрации Мокробатайского сельского поселения Кагальницкого района Ростовской области в сети «Интернет». </w:t>
      </w:r>
    </w:p>
    <w:p w:rsidR="008A1AEC" w:rsidRDefault="00A06C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A1AEC" w:rsidRDefault="008A1AEC">
      <w:pPr>
        <w:suppressAutoHyphens/>
        <w:rPr>
          <w:kern w:val="2"/>
          <w:sz w:val="28"/>
          <w:szCs w:val="28"/>
        </w:rPr>
      </w:pPr>
    </w:p>
    <w:p w:rsidR="008A1AEC" w:rsidRDefault="008A1AEC">
      <w:pPr>
        <w:suppressAutoHyphens/>
        <w:rPr>
          <w:kern w:val="2"/>
          <w:sz w:val="28"/>
          <w:szCs w:val="28"/>
        </w:rPr>
      </w:pPr>
    </w:p>
    <w:p w:rsidR="008A1AEC" w:rsidRDefault="00A06CCE" w:rsidP="00A74C44">
      <w:pPr>
        <w:spacing w:after="0" w:line="240" w:lineRule="auto"/>
        <w:ind w:right="-28"/>
        <w:rPr>
          <w:sz w:val="28"/>
        </w:rPr>
      </w:pPr>
      <w:r>
        <w:rPr>
          <w:sz w:val="28"/>
        </w:rPr>
        <w:t>Глава Администрации</w:t>
      </w:r>
    </w:p>
    <w:p w:rsidR="008A1AEC" w:rsidRDefault="00A06CCE" w:rsidP="00A74C44">
      <w:pPr>
        <w:spacing w:after="0" w:line="240" w:lineRule="auto"/>
        <w:ind w:right="-28"/>
        <w:rPr>
          <w:sz w:val="28"/>
        </w:rPr>
      </w:pPr>
      <w:r>
        <w:rPr>
          <w:sz w:val="28"/>
        </w:rPr>
        <w:t xml:space="preserve"> Мокробатайского </w:t>
      </w:r>
    </w:p>
    <w:p w:rsidR="008A1AEC" w:rsidRDefault="00A06CCE" w:rsidP="00A74C44">
      <w:pPr>
        <w:spacing w:after="0" w:line="240" w:lineRule="auto"/>
        <w:ind w:right="-28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Ю.И. Мартыненко                                                               </w:t>
      </w:r>
    </w:p>
    <w:p w:rsidR="008A1AEC" w:rsidRPr="00A74C44" w:rsidRDefault="00A06CCE" w:rsidP="00A74C44">
      <w:pPr>
        <w:pageBreakBefore/>
        <w:widowControl w:val="0"/>
        <w:spacing w:after="0" w:line="240" w:lineRule="auto"/>
        <w:jc w:val="right"/>
        <w:rPr>
          <w:sz w:val="22"/>
          <w:szCs w:val="22"/>
        </w:rPr>
      </w:pPr>
      <w:r w:rsidRPr="00A74C44">
        <w:rPr>
          <w:sz w:val="22"/>
          <w:szCs w:val="22"/>
        </w:rPr>
        <w:lastRenderedPageBreak/>
        <w:t xml:space="preserve">Приложение к </w:t>
      </w:r>
      <w:r w:rsidR="00F23FD4">
        <w:rPr>
          <w:sz w:val="22"/>
          <w:szCs w:val="22"/>
        </w:rPr>
        <w:t xml:space="preserve">проекту </w:t>
      </w:r>
      <w:r w:rsidRPr="00A74C44">
        <w:rPr>
          <w:sz w:val="22"/>
          <w:szCs w:val="22"/>
        </w:rPr>
        <w:t>постановлени</w:t>
      </w:r>
      <w:r w:rsidR="00F23FD4">
        <w:rPr>
          <w:sz w:val="22"/>
          <w:szCs w:val="22"/>
        </w:rPr>
        <w:t>я</w:t>
      </w:r>
    </w:p>
    <w:p w:rsidR="008A1AEC" w:rsidRPr="00A74C44" w:rsidRDefault="00A06CCE" w:rsidP="00A74C44">
      <w:pPr>
        <w:widowControl w:val="0"/>
        <w:spacing w:after="0" w:line="240" w:lineRule="auto"/>
        <w:jc w:val="right"/>
        <w:rPr>
          <w:sz w:val="22"/>
          <w:szCs w:val="22"/>
        </w:rPr>
      </w:pPr>
      <w:r w:rsidRPr="00A74C44">
        <w:rPr>
          <w:sz w:val="22"/>
          <w:szCs w:val="22"/>
        </w:rPr>
        <w:t xml:space="preserve">Администрации Мокробатайского </w:t>
      </w:r>
    </w:p>
    <w:p w:rsidR="008A1AEC" w:rsidRPr="00A74C44" w:rsidRDefault="00A06CCE" w:rsidP="00A74C44">
      <w:pPr>
        <w:widowControl w:val="0"/>
        <w:spacing w:after="0" w:line="240" w:lineRule="auto"/>
        <w:jc w:val="right"/>
        <w:rPr>
          <w:sz w:val="22"/>
          <w:szCs w:val="22"/>
        </w:rPr>
      </w:pPr>
      <w:r w:rsidRPr="00A74C44">
        <w:rPr>
          <w:sz w:val="22"/>
          <w:szCs w:val="22"/>
        </w:rPr>
        <w:t xml:space="preserve">  </w:t>
      </w:r>
      <w:r w:rsidR="00A74C44" w:rsidRPr="00A74C44">
        <w:rPr>
          <w:sz w:val="22"/>
          <w:szCs w:val="22"/>
        </w:rPr>
        <w:t>о</w:t>
      </w:r>
      <w:r w:rsidRPr="00A74C44">
        <w:rPr>
          <w:sz w:val="22"/>
          <w:szCs w:val="22"/>
        </w:rPr>
        <w:t>т</w:t>
      </w:r>
      <w:r w:rsidR="00A74C44" w:rsidRPr="00A74C44">
        <w:rPr>
          <w:sz w:val="22"/>
          <w:szCs w:val="22"/>
        </w:rPr>
        <w:t xml:space="preserve"> </w:t>
      </w:r>
      <w:r w:rsidR="00F23FD4">
        <w:rPr>
          <w:sz w:val="22"/>
          <w:szCs w:val="22"/>
        </w:rPr>
        <w:t>-------</w:t>
      </w:r>
      <w:r w:rsidR="00A74C44" w:rsidRPr="00A74C44">
        <w:rPr>
          <w:sz w:val="22"/>
          <w:szCs w:val="22"/>
        </w:rPr>
        <w:t>.2018г.</w:t>
      </w:r>
      <w:r w:rsidRPr="00A74C44">
        <w:rPr>
          <w:sz w:val="22"/>
          <w:szCs w:val="22"/>
        </w:rPr>
        <w:t xml:space="preserve">    № </w:t>
      </w:r>
      <w:r w:rsidR="00F23FD4">
        <w:rPr>
          <w:sz w:val="22"/>
          <w:szCs w:val="22"/>
        </w:rPr>
        <w:t>----</w:t>
      </w:r>
      <w:bookmarkStart w:id="0" w:name="_GoBack"/>
      <w:bookmarkEnd w:id="0"/>
      <w:r w:rsidRPr="00A74C44">
        <w:rPr>
          <w:sz w:val="22"/>
          <w:szCs w:val="22"/>
        </w:rPr>
        <w:t xml:space="preserve"> </w:t>
      </w:r>
    </w:p>
    <w:p w:rsidR="008A1AEC" w:rsidRPr="00A74C44" w:rsidRDefault="008A1AEC" w:rsidP="00A74C4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ОСНОВНЫЕ НАПРАВЛЕНИЯ</w:t>
      </w:r>
    </w:p>
    <w:p w:rsidR="008A1AEC" w:rsidRPr="00A74C44" w:rsidRDefault="00A06CCE" w:rsidP="00A74C44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 долговой политики Мокробатайского сельского поселения</w:t>
      </w:r>
    </w:p>
    <w:p w:rsidR="008A1AEC" w:rsidRPr="00A74C44" w:rsidRDefault="00A06CCE" w:rsidP="00A74C44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 на 2019 </w:t>
      </w:r>
      <w:proofErr w:type="gramStart"/>
      <w:r w:rsidRPr="00A74C44">
        <w:rPr>
          <w:sz w:val="26"/>
          <w:szCs w:val="26"/>
        </w:rPr>
        <w:t>год  и</w:t>
      </w:r>
      <w:proofErr w:type="gramEnd"/>
      <w:r w:rsidRPr="00A74C44">
        <w:rPr>
          <w:sz w:val="26"/>
          <w:szCs w:val="26"/>
        </w:rPr>
        <w:t xml:space="preserve"> на плановый период 2020 и 2021 годов</w:t>
      </w:r>
    </w:p>
    <w:p w:rsidR="00A74C44" w:rsidRPr="00A74C44" w:rsidRDefault="00A74C44" w:rsidP="00A74C44">
      <w:pPr>
        <w:widowControl w:val="0"/>
        <w:spacing w:after="0" w:line="240" w:lineRule="auto"/>
        <w:jc w:val="center"/>
        <w:rPr>
          <w:sz w:val="26"/>
          <w:szCs w:val="26"/>
        </w:rPr>
      </w:pPr>
    </w:p>
    <w:p w:rsidR="008A1AEC" w:rsidRPr="00A74C44" w:rsidRDefault="00A06CCE" w:rsidP="00A74C44">
      <w:pPr>
        <w:widowControl w:val="0"/>
        <w:spacing w:line="218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1.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Основные положения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Под долговой политикой Мокробатайского сельского поселения понимается деятельность органов местного самоуправления Мокробатайского сельского поселения, направленная на обеспечение потребностей Мокробатайского сельского поселения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Долговая политика Мокробатайского сельского поселения на 2019 год и на плановый период 2020 и 2021 годов (далее – долговая политика) определяет цели, а также основные задачи, риски и направления деятельности по управлению муниципальным долгом Мокробатайского сельского поселения на 2019 год и плановый период 2020 и 2021 годов.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По итогам 2017 года муниципальный долг Мокробатайского сельского поселения составил 0,0 тыс. рублей.</w:t>
      </w:r>
    </w:p>
    <w:p w:rsidR="008A1AEC" w:rsidRPr="00A74C44" w:rsidRDefault="008A1AEC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2.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Цели долговой политики</w:t>
      </w:r>
    </w:p>
    <w:p w:rsidR="008A1AEC" w:rsidRPr="00A74C44" w:rsidRDefault="008A1AEC" w:rsidP="00A74C44">
      <w:pPr>
        <w:pStyle w:val="ConsPlusNormal"/>
        <w:spacing w:after="0" w:line="240" w:lineRule="auto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Целями долговой политики являются: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обеспечение сбалансированности бюджета Мокробатайского сельского поселения;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поддержание параметров </w:t>
      </w:r>
      <w:proofErr w:type="gramStart"/>
      <w:r w:rsidRPr="00A74C44">
        <w:rPr>
          <w:sz w:val="26"/>
          <w:szCs w:val="26"/>
        </w:rPr>
        <w:t>муниципального  долга</w:t>
      </w:r>
      <w:proofErr w:type="gramEnd"/>
      <w:r w:rsidRPr="00A74C44">
        <w:rPr>
          <w:sz w:val="26"/>
          <w:szCs w:val="26"/>
        </w:rPr>
        <w:t xml:space="preserve"> Мокробатайского сельского поселения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своевременное исполнение долговых обязательств в полном объеме;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минимизация расходов на обслуживание муниципального долга. </w:t>
      </w:r>
    </w:p>
    <w:p w:rsidR="008A1AEC" w:rsidRPr="00A74C44" w:rsidRDefault="008A1AEC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3. Задачи долговой политики</w:t>
      </w:r>
    </w:p>
    <w:p w:rsidR="008A1AEC" w:rsidRPr="00A74C44" w:rsidRDefault="008A1AEC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Задачи, которые необходимо решить при реализации долговой политики: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t>обеспечение дефицита бюджета Мокробатайского сельского поселения в 2019, 2020 и 2021 годах на уровне не более 10 процентов суммы доходов бюджета Мокробатайского сельского поселения  без учета объема безвозмездных поступлений и (или) поступлений налоговых доходов по дополнительным нормативам отчислений за 2019, 2020 и 2021 годы соответственно (значение показателя может быть превышено на сумму изменения остатков средств бюджета Мокробатайского сельского поселения,</w:t>
      </w:r>
      <w:r w:rsidRPr="00A74C44">
        <w:rPr>
          <w:sz w:val="26"/>
          <w:szCs w:val="26"/>
        </w:rPr>
        <w:t xml:space="preserve"> которые в рамках разработки проекта бюджета Мокробатайского сельского поселения о внесении изменений в решение Собрания депутатов о бюджете Мокробатайского сельского поселения;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</w:t>
      </w:r>
      <w:proofErr w:type="gramStart"/>
      <w:r w:rsidRPr="00A74C44">
        <w:rPr>
          <w:rFonts w:eastAsia="Calibri"/>
          <w:sz w:val="26"/>
          <w:szCs w:val="26"/>
        </w:rPr>
        <w:t>бюджета  Мокробатайского</w:t>
      </w:r>
      <w:proofErr w:type="gramEnd"/>
      <w:r w:rsidRPr="00A74C44">
        <w:rPr>
          <w:rFonts w:eastAsia="Calibri"/>
          <w:sz w:val="26"/>
          <w:szCs w:val="26"/>
        </w:rPr>
        <w:t xml:space="preserve"> сельского поселения;</w:t>
      </w:r>
      <w:r w:rsidR="00A74C44">
        <w:rPr>
          <w:rFonts w:eastAsia="Calibri"/>
          <w:sz w:val="26"/>
          <w:szCs w:val="26"/>
        </w:rPr>
        <w:t xml:space="preserve">  </w:t>
      </w:r>
      <w:r w:rsidRPr="00A74C44">
        <w:rPr>
          <w:rFonts w:eastAsia="Calibri"/>
          <w:sz w:val="26"/>
          <w:szCs w:val="26"/>
        </w:rPr>
        <w:t>минимизация расходов на обслуживание муниципального долга Мокробатайского сельского поселения за счет привлечения заемных средств по мере необходимости, досрочного исполнения долговых обязательств;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lastRenderedPageBreak/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Ростовской области;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t>соблюдение установленных Правительством Ростовской области нормативов формирования расходов на содержание органов местного самоуправления муниципальных образований Ростовской области.</w:t>
      </w:r>
    </w:p>
    <w:p w:rsidR="008A1AEC" w:rsidRPr="00A74C44" w:rsidRDefault="008A1AEC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4. Основные риски долговой политики </w:t>
      </w:r>
    </w:p>
    <w:p w:rsidR="008A1AEC" w:rsidRPr="00A74C44" w:rsidRDefault="008A1AEC" w:rsidP="00A74C44">
      <w:pPr>
        <w:pStyle w:val="ConsPlusNormal"/>
        <w:spacing w:after="0" w:line="240" w:lineRule="auto"/>
        <w:jc w:val="center"/>
        <w:rPr>
          <w:sz w:val="26"/>
          <w:szCs w:val="26"/>
        </w:rPr>
      </w:pP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Основными рисками при реализации долговой политики являются: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риск роста процентной ставки и изменения стоимости заимствований </w:t>
      </w:r>
      <w:r w:rsidRPr="00A74C44">
        <w:rPr>
          <w:sz w:val="26"/>
          <w:szCs w:val="26"/>
        </w:rPr>
        <w:br/>
        <w:t>в зависимости от времени и объема потребности в заемных ресурсах;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риск недостаточного поступления доходов в бюджет Мокробатайского сельского поселения.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sz w:val="26"/>
          <w:szCs w:val="26"/>
        </w:rPr>
      </w:pPr>
      <w:r w:rsidRPr="00A74C44">
        <w:rPr>
          <w:sz w:val="26"/>
          <w:szCs w:val="26"/>
        </w:rPr>
        <w:t xml:space="preserve">С целью снижения указанных выше рисков и сохранения их </w:t>
      </w:r>
      <w:r w:rsidRPr="00A74C44">
        <w:rPr>
          <w:sz w:val="26"/>
          <w:szCs w:val="26"/>
        </w:rPr>
        <w:br/>
        <w:t xml:space="preserve">на приемлемом уровне реализация долговой политики будет осуществляться </w:t>
      </w:r>
      <w:r w:rsidRPr="00A74C44">
        <w:rPr>
          <w:sz w:val="26"/>
          <w:szCs w:val="26"/>
        </w:rPr>
        <w:br/>
        <w:t xml:space="preserve">на основе прогнозов поступления доходов, финансирования расходов </w:t>
      </w:r>
      <w:r w:rsidRPr="00A74C44">
        <w:rPr>
          <w:sz w:val="26"/>
          <w:szCs w:val="26"/>
        </w:rPr>
        <w:br/>
        <w:t>и привлечения муниципальных заимствований, анализа исполнения бюджета предыдущих лет.</w:t>
      </w:r>
    </w:p>
    <w:p w:rsidR="008A1AEC" w:rsidRPr="00A74C44" w:rsidRDefault="008A1AEC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5.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Основные направления долговой политики</w:t>
      </w:r>
    </w:p>
    <w:p w:rsidR="008A1AEC" w:rsidRPr="00A74C44" w:rsidRDefault="008A1AEC" w:rsidP="00A74C44">
      <w:pPr>
        <w:pStyle w:val="ConsPlusNormal"/>
        <w:spacing w:after="0" w:line="240" w:lineRule="auto"/>
        <w:ind w:left="1931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Основными направлениями долговой политики являются: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направление дополнительных доходов, полученных при исполнении бюджета Мокробатайского сельского поселения, на досрочное погашение долговых обязательств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или замещение планируемых к привлечению заемных средств;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недопущение принятия новых расходных обязательств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>, не обеспеченных источниками доходов;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платежей, связанных с погашением и обслуживанием муниципального долга, а также оптимизации структуры муниципального долга за счет комбинирования инструментов среднесрочных и долгосрочных заимствований в целях равномерного распределения долговой нагрузки на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 xml:space="preserve"> бюджет Мокробатайского сельского поселения;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воздержание от предоставления </w:t>
      </w:r>
      <w:proofErr w:type="gramStart"/>
      <w:r w:rsidRPr="00A74C44">
        <w:rPr>
          <w:sz w:val="26"/>
          <w:szCs w:val="26"/>
        </w:rPr>
        <w:t>муниципальных  гарантий</w:t>
      </w:r>
      <w:proofErr w:type="gramEnd"/>
      <w:r w:rsidRPr="00A74C44">
        <w:rPr>
          <w:sz w:val="26"/>
          <w:szCs w:val="26"/>
        </w:rPr>
        <w:t xml:space="preserve"> Мокробатайского сельского поселения, которые в определенной степени являются рискованными;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осуществление постоянного мониторинга соответствия параметров дефицита и муниципального долга Мокробатайского сельского поселения ограничениям, установленным Бюджетным </w:t>
      </w:r>
      <w:hyperlink r:id="rId7" w:history="1">
        <w:r w:rsidRPr="00A74C44">
          <w:rPr>
            <w:sz w:val="26"/>
            <w:szCs w:val="26"/>
          </w:rPr>
          <w:t>кодексом</w:t>
        </w:r>
      </w:hyperlink>
      <w:r w:rsidRPr="00A74C44">
        <w:rPr>
          <w:sz w:val="26"/>
          <w:szCs w:val="26"/>
        </w:rPr>
        <w:t xml:space="preserve"> Российской Федерации;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обеспечение информационной прозрачности (открытости) в вопросах долговой политики;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sz w:val="26"/>
          <w:szCs w:val="26"/>
        </w:rPr>
        <w:t>принятие экономически обоснованных решений по привлечению заемных средств на основе анализа ситуации на финансовом рынке, включая альтернативный вариант заимствований (в виде облигационных займов), в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зависимости от преимущества иных долговых инструментов перед заемными средствами в кредитных организациях</w:t>
      </w:r>
      <w:r w:rsidRPr="00A74C44">
        <w:rPr>
          <w:rFonts w:eastAsia="Calibri"/>
          <w:sz w:val="26"/>
          <w:szCs w:val="26"/>
        </w:rPr>
        <w:t>.</w:t>
      </w:r>
    </w:p>
    <w:sectPr w:rsidR="008A1AEC" w:rsidRPr="00A74C44" w:rsidSect="00A74C44">
      <w:footerReference w:type="even" r:id="rId8"/>
      <w:footerReference w:type="default" r:id="rId9"/>
      <w:pgSz w:w="11907" w:h="16840"/>
      <w:pgMar w:top="340" w:right="624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1C" w:rsidRDefault="00F71C1C">
      <w:pPr>
        <w:spacing w:after="0" w:line="240" w:lineRule="auto"/>
      </w:pPr>
      <w:r>
        <w:separator/>
      </w:r>
    </w:p>
  </w:endnote>
  <w:endnote w:type="continuationSeparator" w:id="0">
    <w:p w:rsidR="00F71C1C" w:rsidRDefault="00F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EC" w:rsidRDefault="00A06CC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1AEC" w:rsidRDefault="008A1A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EC" w:rsidRDefault="008A1AEC">
    <w:pPr>
      <w:pStyle w:val="a9"/>
      <w:framePr w:wrap="around" w:vAnchor="text" w:hAnchor="margin" w:xAlign="right" w:y="1"/>
      <w:rPr>
        <w:rStyle w:val="ac"/>
      </w:rPr>
    </w:pPr>
  </w:p>
  <w:p w:rsidR="008A1AEC" w:rsidRDefault="008A1AEC">
    <w:pPr>
      <w:pStyle w:val="a9"/>
      <w:framePr w:wrap="around" w:vAnchor="text" w:hAnchor="margin" w:xAlign="right" w:y="1"/>
      <w:rPr>
        <w:rStyle w:val="ac"/>
      </w:rPr>
    </w:pPr>
  </w:p>
  <w:p w:rsidR="008A1AEC" w:rsidRDefault="008A1AEC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1C" w:rsidRDefault="00F71C1C">
      <w:pPr>
        <w:spacing w:after="0" w:line="240" w:lineRule="auto"/>
      </w:pPr>
      <w:r>
        <w:separator/>
      </w:r>
    </w:p>
  </w:footnote>
  <w:footnote w:type="continuationSeparator" w:id="0">
    <w:p w:rsidR="00F71C1C" w:rsidRDefault="00F7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A3"/>
    <w:rsid w:val="00005CA4"/>
    <w:rsid w:val="00027507"/>
    <w:rsid w:val="00034AC3"/>
    <w:rsid w:val="0004672F"/>
    <w:rsid w:val="00050C68"/>
    <w:rsid w:val="0005372C"/>
    <w:rsid w:val="00054D8B"/>
    <w:rsid w:val="000559D5"/>
    <w:rsid w:val="00060F3C"/>
    <w:rsid w:val="000808D6"/>
    <w:rsid w:val="000A726F"/>
    <w:rsid w:val="000A7FD4"/>
    <w:rsid w:val="000B4002"/>
    <w:rsid w:val="000B66C7"/>
    <w:rsid w:val="000C430D"/>
    <w:rsid w:val="000C791B"/>
    <w:rsid w:val="000F2B40"/>
    <w:rsid w:val="000F5B6A"/>
    <w:rsid w:val="00104E0D"/>
    <w:rsid w:val="0010504A"/>
    <w:rsid w:val="00116BFA"/>
    <w:rsid w:val="00125DE3"/>
    <w:rsid w:val="00133C28"/>
    <w:rsid w:val="00153B21"/>
    <w:rsid w:val="00166829"/>
    <w:rsid w:val="001B2D1C"/>
    <w:rsid w:val="001B5546"/>
    <w:rsid w:val="001C1D98"/>
    <w:rsid w:val="001C4A58"/>
    <w:rsid w:val="001D2690"/>
    <w:rsid w:val="001F4BE3"/>
    <w:rsid w:val="001F6D02"/>
    <w:rsid w:val="00247320"/>
    <w:rsid w:val="00247D28"/>
    <w:rsid w:val="002504E8"/>
    <w:rsid w:val="002506FE"/>
    <w:rsid w:val="00254382"/>
    <w:rsid w:val="0027031E"/>
    <w:rsid w:val="0028703B"/>
    <w:rsid w:val="002A2062"/>
    <w:rsid w:val="002A31A1"/>
    <w:rsid w:val="002B6527"/>
    <w:rsid w:val="002C135C"/>
    <w:rsid w:val="002C5E60"/>
    <w:rsid w:val="002D74F0"/>
    <w:rsid w:val="002E1051"/>
    <w:rsid w:val="002E65D5"/>
    <w:rsid w:val="002F63E3"/>
    <w:rsid w:val="002F74D7"/>
    <w:rsid w:val="0030124B"/>
    <w:rsid w:val="00313D3A"/>
    <w:rsid w:val="00320B08"/>
    <w:rsid w:val="003355A4"/>
    <w:rsid w:val="00341FC1"/>
    <w:rsid w:val="0037040B"/>
    <w:rsid w:val="003921D8"/>
    <w:rsid w:val="003942FB"/>
    <w:rsid w:val="003A7894"/>
    <w:rsid w:val="003B2193"/>
    <w:rsid w:val="003E6C14"/>
    <w:rsid w:val="00405D77"/>
    <w:rsid w:val="00407B71"/>
    <w:rsid w:val="00424173"/>
    <w:rsid w:val="00425061"/>
    <w:rsid w:val="00432594"/>
    <w:rsid w:val="0043686A"/>
    <w:rsid w:val="00441069"/>
    <w:rsid w:val="00444636"/>
    <w:rsid w:val="00453869"/>
    <w:rsid w:val="004634FC"/>
    <w:rsid w:val="004711EC"/>
    <w:rsid w:val="00480BC7"/>
    <w:rsid w:val="00485598"/>
    <w:rsid w:val="004871AA"/>
    <w:rsid w:val="004B6A5C"/>
    <w:rsid w:val="004C1301"/>
    <w:rsid w:val="004E78FD"/>
    <w:rsid w:val="004F0761"/>
    <w:rsid w:val="004F7011"/>
    <w:rsid w:val="00503D86"/>
    <w:rsid w:val="00505474"/>
    <w:rsid w:val="00515D9C"/>
    <w:rsid w:val="00521A6A"/>
    <w:rsid w:val="00531FBD"/>
    <w:rsid w:val="0053366A"/>
    <w:rsid w:val="00542F1D"/>
    <w:rsid w:val="00562903"/>
    <w:rsid w:val="0058062F"/>
    <w:rsid w:val="00587BF6"/>
    <w:rsid w:val="00591B7B"/>
    <w:rsid w:val="005B0D37"/>
    <w:rsid w:val="005C5FF3"/>
    <w:rsid w:val="005D33EB"/>
    <w:rsid w:val="00611679"/>
    <w:rsid w:val="00613D7D"/>
    <w:rsid w:val="006419EE"/>
    <w:rsid w:val="006564DB"/>
    <w:rsid w:val="00660EE3"/>
    <w:rsid w:val="006754B6"/>
    <w:rsid w:val="00676B57"/>
    <w:rsid w:val="0069683F"/>
    <w:rsid w:val="006F4FD7"/>
    <w:rsid w:val="007032CA"/>
    <w:rsid w:val="007120F8"/>
    <w:rsid w:val="007219F0"/>
    <w:rsid w:val="0073416A"/>
    <w:rsid w:val="007348B3"/>
    <w:rsid w:val="007548B0"/>
    <w:rsid w:val="00754BE1"/>
    <w:rsid w:val="007730B1"/>
    <w:rsid w:val="00774FDA"/>
    <w:rsid w:val="00782222"/>
    <w:rsid w:val="00791B5E"/>
    <w:rsid w:val="007936ED"/>
    <w:rsid w:val="007B6388"/>
    <w:rsid w:val="007C0A5F"/>
    <w:rsid w:val="007E1EDB"/>
    <w:rsid w:val="007E4FA0"/>
    <w:rsid w:val="00803F3C"/>
    <w:rsid w:val="00804CFE"/>
    <w:rsid w:val="00811C94"/>
    <w:rsid w:val="00811CF1"/>
    <w:rsid w:val="008175D4"/>
    <w:rsid w:val="00822C3E"/>
    <w:rsid w:val="008438D7"/>
    <w:rsid w:val="00860E5A"/>
    <w:rsid w:val="00865342"/>
    <w:rsid w:val="00865AD4"/>
    <w:rsid w:val="00867AB6"/>
    <w:rsid w:val="008762C0"/>
    <w:rsid w:val="008A1AEC"/>
    <w:rsid w:val="008A26EE"/>
    <w:rsid w:val="008B6AD3"/>
    <w:rsid w:val="008B6BE2"/>
    <w:rsid w:val="008C503E"/>
    <w:rsid w:val="008C5E24"/>
    <w:rsid w:val="008C6221"/>
    <w:rsid w:val="008D0588"/>
    <w:rsid w:val="00910044"/>
    <w:rsid w:val="009122B1"/>
    <w:rsid w:val="00913129"/>
    <w:rsid w:val="00917C70"/>
    <w:rsid w:val="009219B5"/>
    <w:rsid w:val="009228DF"/>
    <w:rsid w:val="00924E84"/>
    <w:rsid w:val="00946941"/>
    <w:rsid w:val="00947FCC"/>
    <w:rsid w:val="00985A10"/>
    <w:rsid w:val="009D518F"/>
    <w:rsid w:val="00A061D7"/>
    <w:rsid w:val="00A06CCE"/>
    <w:rsid w:val="00A10B9A"/>
    <w:rsid w:val="00A30E81"/>
    <w:rsid w:val="00A34804"/>
    <w:rsid w:val="00A3625B"/>
    <w:rsid w:val="00A623CB"/>
    <w:rsid w:val="00A65F4E"/>
    <w:rsid w:val="00A67B50"/>
    <w:rsid w:val="00A7142C"/>
    <w:rsid w:val="00A74C44"/>
    <w:rsid w:val="00A941CF"/>
    <w:rsid w:val="00AD40F1"/>
    <w:rsid w:val="00AD6C51"/>
    <w:rsid w:val="00AE2601"/>
    <w:rsid w:val="00B00C3A"/>
    <w:rsid w:val="00B04D05"/>
    <w:rsid w:val="00B177D5"/>
    <w:rsid w:val="00B22F6A"/>
    <w:rsid w:val="00B31114"/>
    <w:rsid w:val="00B35935"/>
    <w:rsid w:val="00B37166"/>
    <w:rsid w:val="00B37E63"/>
    <w:rsid w:val="00B444A2"/>
    <w:rsid w:val="00B55451"/>
    <w:rsid w:val="00B62CFB"/>
    <w:rsid w:val="00B72D61"/>
    <w:rsid w:val="00B8231A"/>
    <w:rsid w:val="00BB55C0"/>
    <w:rsid w:val="00BC0920"/>
    <w:rsid w:val="00BC225C"/>
    <w:rsid w:val="00BD51EF"/>
    <w:rsid w:val="00BD6ADD"/>
    <w:rsid w:val="00BE17FE"/>
    <w:rsid w:val="00BE3C2F"/>
    <w:rsid w:val="00BE6908"/>
    <w:rsid w:val="00BE7A89"/>
    <w:rsid w:val="00BF39F0"/>
    <w:rsid w:val="00BF3A9D"/>
    <w:rsid w:val="00C01789"/>
    <w:rsid w:val="00C11FDF"/>
    <w:rsid w:val="00C50807"/>
    <w:rsid w:val="00C572C4"/>
    <w:rsid w:val="00C731BB"/>
    <w:rsid w:val="00C751FB"/>
    <w:rsid w:val="00CA151C"/>
    <w:rsid w:val="00CB1900"/>
    <w:rsid w:val="00CB43C1"/>
    <w:rsid w:val="00CD077D"/>
    <w:rsid w:val="00CD77B3"/>
    <w:rsid w:val="00CE5183"/>
    <w:rsid w:val="00D00358"/>
    <w:rsid w:val="00D13E83"/>
    <w:rsid w:val="00D15E40"/>
    <w:rsid w:val="00D231F0"/>
    <w:rsid w:val="00D50697"/>
    <w:rsid w:val="00D73323"/>
    <w:rsid w:val="00DA3B45"/>
    <w:rsid w:val="00DA7475"/>
    <w:rsid w:val="00DB19A1"/>
    <w:rsid w:val="00DB4D6B"/>
    <w:rsid w:val="00DC2302"/>
    <w:rsid w:val="00DC470C"/>
    <w:rsid w:val="00DC7184"/>
    <w:rsid w:val="00DE50C1"/>
    <w:rsid w:val="00E032DD"/>
    <w:rsid w:val="00E04378"/>
    <w:rsid w:val="00E0474F"/>
    <w:rsid w:val="00E138E0"/>
    <w:rsid w:val="00E225FF"/>
    <w:rsid w:val="00E3132E"/>
    <w:rsid w:val="00E36EA0"/>
    <w:rsid w:val="00E53EDE"/>
    <w:rsid w:val="00E61F30"/>
    <w:rsid w:val="00E657E1"/>
    <w:rsid w:val="00E67DF0"/>
    <w:rsid w:val="00E7274C"/>
    <w:rsid w:val="00E7400E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E1070"/>
    <w:rsid w:val="00EF29AB"/>
    <w:rsid w:val="00EF56AF"/>
    <w:rsid w:val="00F02C40"/>
    <w:rsid w:val="00F10585"/>
    <w:rsid w:val="00F12AF7"/>
    <w:rsid w:val="00F13EFA"/>
    <w:rsid w:val="00F23FD4"/>
    <w:rsid w:val="00F24917"/>
    <w:rsid w:val="00F30D40"/>
    <w:rsid w:val="00F410DF"/>
    <w:rsid w:val="00F71C1C"/>
    <w:rsid w:val="00F75130"/>
    <w:rsid w:val="00F76FE3"/>
    <w:rsid w:val="00F8225E"/>
    <w:rsid w:val="00F86418"/>
    <w:rsid w:val="00F9297B"/>
    <w:rsid w:val="00FA6611"/>
    <w:rsid w:val="00FB3989"/>
    <w:rsid w:val="00FC0C1F"/>
    <w:rsid w:val="00FD350A"/>
    <w:rsid w:val="3A4870D9"/>
    <w:rsid w:val="5DA24FF4"/>
    <w:rsid w:val="7B3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EFCDE"/>
  <w15:docId w15:val="{18D2B6FB-7BBB-46D4-8D94-C516B79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sz w:val="28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page number"/>
    <w:basedOn w:val="a0"/>
    <w:qFormat/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G Souvenir" w:hAnsi="AG Souvenir"/>
      <w:b/>
      <w:spacing w:val="38"/>
      <w:sz w:val="28"/>
    </w:rPr>
  </w:style>
  <w:style w:type="character" w:customStyle="1" w:styleId="a8">
    <w:name w:val="Основной текст с отступом Знак"/>
    <w:basedOn w:val="a0"/>
    <w:link w:val="a7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BBFCBC37DE1628098A19495A6681FBBCC20A4D17FB960FDD6E1161A3p8T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Гончарова И.В.</cp:lastModifiedBy>
  <cp:revision>2</cp:revision>
  <cp:lastPrinted>2018-10-30T11:33:00Z</cp:lastPrinted>
  <dcterms:created xsi:type="dcterms:W3CDTF">2019-02-18T16:11:00Z</dcterms:created>
  <dcterms:modified xsi:type="dcterms:W3CDTF">2019-02-18T16:11:00Z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