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2"/>
      </w:tblGrid>
      <w:tr w:rsidR="00C057AB" w:rsidRPr="00C057AB" w:rsidTr="00C057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ПАМЯТКА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НАЛОГУ НА ИМУЩЕСТВО ФИЗИЧЕСКИХ ЛИЦ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057A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ИСХОДЯ ИЗ КАДАСТРОВОЙ СТОИМОСТИ ОБЪЕКТОВ НАЛОГООБЛОЖЕНИЯ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tbl>
            <w:tblPr>
              <w:tblW w:w="5002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37"/>
              <w:gridCol w:w="2208"/>
              <w:gridCol w:w="7391"/>
              <w:gridCol w:w="253"/>
            </w:tblGrid>
            <w:tr w:rsidR="00C057AB" w:rsidRPr="00C057AB">
              <w:trPr>
                <w:trHeight w:val="81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868788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5E2EB7" wp14:editId="69330383">
                        <wp:extent cx="1219200" cy="1047750"/>
                        <wp:effectExtent l="0" t="0" r="0" b="0"/>
                        <wp:docPr id="12" name="Рисунок 12" descr="Сним86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ним86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НАЛОГОПЛАТЕЛЬЩИКИ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Физические лица – собственники объектов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868788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1A9B0B" wp14:editId="48BAE8C3">
                        <wp:extent cx="1752600" cy="1628775"/>
                        <wp:effectExtent l="0" t="0" r="0" b="9525"/>
                        <wp:docPr id="11" name="Рисунок 11" descr="http://minfin.donland.ru/_files/Image/nalog/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minfin.donland.ru/_files/Image/nalog/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4"/>
                      <w:szCs w:val="24"/>
                      <w:lang w:eastAsia="ru-RU"/>
                    </w:rPr>
                    <w:t>ОБЪЕКТ НАЛОГООБЛОЖЕНИЯ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1) жилой дом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2) жилое помещение (квартира, комната),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 xml:space="preserve">3) гараж, </w:t>
                  </w:r>
                  <w:proofErr w:type="spellStart"/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машино</w:t>
                  </w:r>
                  <w:proofErr w:type="spellEnd"/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-место,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4) единый недвижимый комплекс,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21"/>
                      <w:szCs w:val="21"/>
                      <w:lang w:eastAsia="ru-RU"/>
                    </w:rPr>
                    <w:t>5) объект незавершенного строительства,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6) иные здание, строение, сооружение, помещение</w:t>
                  </w:r>
                  <w:r w:rsidRPr="00C057AB">
                    <w:rPr>
                      <w:rFonts w:ascii="Arial" w:eastAsia="Times New Roman" w:hAnsi="Arial" w:cs="Arial"/>
                      <w:color w:val="868788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 xml:space="preserve">К жилым </w:t>
                  </w:r>
                  <w:proofErr w:type="gramStart"/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домам</w:t>
                  </w:r>
                  <w:proofErr w:type="gramEnd"/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 xml:space="preserve"> в том числе относятся дома и </w:t>
                  </w:r>
                  <w:hyperlink r:id="rId8" w:history="1">
                    <w:r w:rsidRPr="00C057AB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  <w:lang w:eastAsia="ru-RU"/>
                      </w:rPr>
                      <w:t>жилые строения</w:t>
                    </w:r>
                  </w:hyperlink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color w:val="868788"/>
                      <w:sz w:val="18"/>
                      <w:szCs w:val="18"/>
                      <w:lang w:eastAsia="ru-RU"/>
                    </w:rPr>
                    <w:t>Не признается объектом налогообложения имущество, входящее в состав общего имущества многоквартирного дома.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7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804CAB" wp14:editId="660A0F11">
                        <wp:extent cx="933450" cy="882067"/>
                        <wp:effectExtent l="0" t="0" r="0" b="0"/>
                        <wp:docPr id="10" name="Рисунок 10" descr="Снимок5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имок5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8820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НАЛОГОВАЯ БАЗА И ВЫЧЕТЫ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258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Налоговая база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определяется как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кадастровая стоимость объекта налогообложения.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При этом установлены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налоговые вычеты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отношении: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квартиры – кадастровая стоимость уменьшается на величину кадастровой стоимости 20 м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общей площади этой квартиры;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комнаты – кадастровая стоимость уменьшается на величину кадастровой  стоимости 10 м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eastAsia="ru-RU"/>
                    </w:rPr>
                    <w:t xml:space="preserve"> 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площади этой комнаты;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жилого дома – кадастровая стоимость уменьшается на величину кадастровой стоимости 50 м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eastAsia="ru-RU"/>
                    </w:rPr>
                    <w:t>2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vertAlign w:val="superscript"/>
                      <w:lang w:eastAsia="ru-RU"/>
                    </w:rPr>
                    <w:t xml:space="preserve"> 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общей площади этого жилого дома;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единого недвижимого комплекса, в состав которого входит хотя бы одно жилое помещение (жилой дом) – кадастровая стоимость уменьшается на один миллион рублей.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случае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если объект налогообложения находится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общей долевой собственности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случае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если объект налогообложения находится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общей совместной собственности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 налог исчисляется для каждого из участников совместной собственности в равных долях.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Представительные органы муниципальных образований вправе увеличивать размеры налоговых вычетов.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случае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,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если при применении налоговых вычетов налоговая база принимает отрицательное значение, в целях исчисления налога она принимается равной нулю.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135" w:lineRule="atLeast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F0DBF0" wp14:editId="75325B14">
                        <wp:extent cx="1181100" cy="1000125"/>
                        <wp:effectExtent l="0" t="0" r="0" b="9525"/>
                        <wp:docPr id="9" name="Рисунок 9" descr="Снимок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имок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135" w:lineRule="atLeast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НАЛОГОВЫЕ  СТАВКИ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135" w:lineRule="atLeast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3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Налоговые ставки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устанавливаются представительными органами поселений и городских округов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Налоговым кодексом Российской Федерации ставки определены: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648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1)  0,1 процента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отношении: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жилых домов, жилых помещений;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объектов незавершенного строительства в случае, если проектируемым назначением таких объектов является жилой дом;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единых недвижимых комплексов, в состав которых входит хотя бы одно жилое помещение (жилой дом);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гаражей и </w:t>
                  </w:r>
                  <w:proofErr w:type="spell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машино</w:t>
                  </w:r>
                  <w:proofErr w:type="spell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-мест;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2)  2,0 процента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рублей;</w:t>
                  </w:r>
                </w:p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3)  0,5 процента в отношении прочих объектов налогообложения.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Представительными органами муниципальных образований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налоговые ставки, 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за исключением указанных в пунктах 2 и 3,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 могут быть уменьшены до нуля или увеличены, но не более чем в три раза. </w:t>
                  </w:r>
                  <w:proofErr w:type="gramEnd"/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3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7DD06C1" wp14:editId="6558D096">
                        <wp:extent cx="1104900" cy="1123950"/>
                        <wp:effectExtent l="0" t="0" r="0" b="0"/>
                        <wp:docPr id="8" name="Рисунок 8" descr="Снимо5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нимо5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ЛЬГОТЫ ПО УПЛАТЕ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76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8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Льготы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, освобождающие от уплаты налога, установлены Налоговым </w:t>
                  </w:r>
                  <w:hyperlink r:id="rId12" w:history="1">
                    <w:r w:rsidRPr="00C057AB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ru-RU"/>
                      </w:rPr>
                      <w:t>кодексом</w:t>
                    </w:r>
                  </w:hyperlink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Российской Федерации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в отношении 15 категорий налогоплательщиков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: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1) Герои Советского Союза и Герои Российской Федерации, а также лица, награжденные орденом Славы трех степеней;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2) инвалиды I и II групп инвалидности;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3) инвалиды с детства;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частей действующей армии;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6) лица, имеющие право на получение социальной поддержки в соответствии с </w:t>
                  </w:r>
                  <w:hyperlink r:id="rId13" w:history="1">
                    <w:r w:rsidRPr="00C057AB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ru-RU"/>
                      </w:rPr>
                      <w:t>Законом</w:t>
                    </w:r>
                  </w:hyperlink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Теча</w:t>
                  </w:r>
                  <w:proofErr w:type="spell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» и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      </w:r>
                  <w:proofErr w:type="gramEnd"/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9) члены семей военнослужащих, потерявших кормильца, признаваемые таковыми в соответствии с Федеральным законом от 27.05.1998 № 76-ФЗ «О статусе военнослужащих»;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10) пенсионеры, получающие пенсии, назначаемые в порядке, установленном пенсионным законодательством,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11) граждане, уволенные с военной службы или </w:t>
                  </w:r>
                  <w:proofErr w:type="spell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призывавшиеся</w:t>
                  </w:r>
                  <w:proofErr w:type="spell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на военные сборы, выполнявшие интернациональный долг в Афганистане и других странах, в которых велись боевые действия;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13) родители и супруги военнослужащих и государственных служащих, погибших при исполнении служебных обязанностей;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14) физические лица, осуществляющие профессиональную творческую деятельность, –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– на период такого их использования;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15) физические лица –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8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 xml:space="preserve">Представительные органы муниципальных образований вправе устанавливать дополнительные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льготы. 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Льготы предоставляются в отношении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одного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объекта налогообложения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каждого вида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 выбору налогоплательщика вне зависимости от количества оснований для применения налоговых льгот.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Лицо, имеющее право на налоговую льготу, представляет </w:t>
                  </w:r>
                  <w:hyperlink r:id="rId14" w:history="1">
                    <w:r w:rsidRPr="00C057AB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ru-RU"/>
                      </w:rPr>
                      <w:t>заявление</w:t>
                    </w:r>
                  </w:hyperlink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8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Уведомление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 1 ноября года, являющегося налоговым периодом, начиная с которого в отношении указанных объектов применяется налоговая льгота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8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Налоговая льгота предоставляется в отношении объекта налогообложения,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не используемого налогоплательщиком в предпринимательской деятельности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057AB" w:rsidRPr="00C057AB">
              <w:trPr>
                <w:trHeight w:val="7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894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B46E65B" wp14:editId="09FFFF10">
                        <wp:extent cx="1485900" cy="1247775"/>
                        <wp:effectExtent l="0" t="0" r="0" b="9525"/>
                        <wp:docPr id="7" name="Рисунок 7" descr="Снимок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нимок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РАСЧЕТ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3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775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случае если налог, исчисленный от кадастровой стоимости больше налога, исчисленного от инвентаризационной стоимости, сумма налога, подлежащая уплате налогоплательщиком, исчисляется с учетом понижающих коэффициентов.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Понижающие коэффициенты применяются в первые четыре налоговых периода.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Полная сумма налога будет уплачиваться только через пять лет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057AB" w:rsidRPr="00C057AB" w:rsidRDefault="00C057AB" w:rsidP="00C057AB">
                  <w:pPr>
                    <w:spacing w:after="150" w:line="135" w:lineRule="atLeast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Расчет налога проводится по формуле: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135" w:lineRule="atLeast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845"/>
                <w:tblCellSpacing w:w="0" w:type="dxa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E8BFA9" wp14:editId="480D8EBC">
                        <wp:extent cx="8191500" cy="1495425"/>
                        <wp:effectExtent l="0" t="0" r="0" b="9525"/>
                        <wp:docPr id="6" name="Рисунок 6" descr="http://minfin.donland.ru/_files/Image/nalog/imag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minfin.donland.ru/_files/Image/nalog/imag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                                                  </w:t>
                  </w:r>
                </w:p>
              </w:tc>
            </w:tr>
            <w:tr w:rsidR="00C057AB" w:rsidRPr="00C057AB">
              <w:trPr>
                <w:trHeight w:val="27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где понижающий коэффициент: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0,2 – применяется в первом году введения налога,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0,4 – во втором году введения налога,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0,6 – в третьем году,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0,8 – в четвертом году.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В случае если сумма налога </w:t>
                  </w:r>
                  <w:proofErr w:type="gram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исходя из инвентаризационной стоимости выше суммы налога исходя из кадастровой стоимости, сумма налога, подлежащая уплате, исчисляется</w:t>
                  </w:r>
                  <w:proofErr w:type="gram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исходя из кадастровой стоимости без учета понижающего коэффициента.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Для расчета налога на сайте ФНС России действует «Налоговый калькулятор».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9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B29A20E" wp14:editId="173AD22C">
                        <wp:extent cx="1076325" cy="1057275"/>
                        <wp:effectExtent l="0" t="0" r="9525" b="9525"/>
                        <wp:docPr id="5" name="Рисунок 5" descr="Сним22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ним22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ОСНОВАНИЯ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273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Налог уплачивается на основании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налогового уведомления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, направляемого налогоплательщику налоговым органом </w:t>
                  </w: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путем размещения в «Личном кабинете налогоплательщика»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В случае его неполучения в электронном виде либо несогласия с объектами налогообложения, суммой исчисленных имущественных налогов можно обратиться в налоговую инспекцию по месту жительства или нахождения имущества.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87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9DA8B7" wp14:editId="295E604E">
                        <wp:extent cx="1095375" cy="1066800"/>
                        <wp:effectExtent l="0" t="0" r="9525" b="0"/>
                        <wp:docPr id="4" name="Рисунок 4" descr="Снимо3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Снимо3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СРОКИ УПЛАТЫ НАЛОГА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24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Не позднее 1 декабря</w:t>
                  </w: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года, следующего за истекшим налоговым периодом (например, за 2018 год – срок уплаты не позднее 01.12.2019).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0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A1526D" wp14:editId="5BE3DB04">
                        <wp:extent cx="1343025" cy="895350"/>
                        <wp:effectExtent l="0" t="0" r="9525" b="0"/>
                        <wp:docPr id="3" name="Рисунок 3" descr="С8нимо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С8нимо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ИНФОРМАЦИЯ О КАДАСТРОВОЙ СТОИМОСТИ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222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Результаты утверждены постановлением Правительства Ростовской области от 27.12.2016 № 881.</w:t>
                  </w:r>
                </w:p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на сайте </w:t>
                  </w:r>
                  <w:proofErr w:type="spell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Росреестра</w:t>
                  </w:r>
                  <w:proofErr w:type="spell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по Ростовской области </w:t>
                  </w:r>
                  <w:hyperlink r:id="rId20" w:history="1">
                    <w:r w:rsidRPr="00C057AB">
                      <w:rPr>
                        <w:rFonts w:ascii="Arial" w:eastAsia="Times New Roman" w:hAnsi="Arial" w:cs="Arial"/>
                        <w:color w:val="000000"/>
                        <w:sz w:val="18"/>
                        <w:szCs w:val="18"/>
                        <w:lang w:eastAsia="ru-RU"/>
                      </w:rPr>
                      <w:t>«Кадастровая стоимость онлайн»</w:t>
                    </w:r>
                  </w:hyperlink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99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5603DD" wp14:editId="31DF2634">
                        <wp:extent cx="1171575" cy="685800"/>
                        <wp:effectExtent l="0" t="0" r="9525" b="0"/>
                        <wp:docPr id="2" name="Рисунок 2" descr="Снимок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нимок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КАК ОСПОРИТЬ КАДАСТРОВУЮ СТОИМОСТЬ ОБЪЕКТОВ НЕДВИЖИМОСТИ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259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Оспаривание результатов кадастровой оценки может быть осуществлено двумя способами:</w:t>
                  </w:r>
                </w:p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в комиссии при территориальном органе </w:t>
                  </w:r>
                  <w:proofErr w:type="spellStart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;</w:t>
                  </w:r>
                </w:p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подача иска в суд.</w:t>
                  </w:r>
                </w:p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Решение комиссии </w:t>
                  </w:r>
                  <w:proofErr w:type="spellStart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 может быть оспорено в судебном порядке.</w:t>
                  </w:r>
                </w:p>
                <w:p w:rsidR="00C057AB" w:rsidRPr="00C057AB" w:rsidRDefault="00C057AB" w:rsidP="00C057AB">
                  <w:pPr>
                    <w:spacing w:before="100" w:beforeAutospacing="1" w:after="100" w:afterAutospacing="1" w:line="240" w:lineRule="auto"/>
                    <w:jc w:val="both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 xml:space="preserve">Комиссии по рассмотрению споров о кадастровой стоимости созданы и функционируют при каждом управлении </w:t>
                  </w:r>
                  <w:proofErr w:type="spellStart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Росреестра</w:t>
                  </w:r>
                  <w:proofErr w:type="spellEnd"/>
                  <w:r w:rsidRPr="00C057AB">
                    <w:rPr>
                      <w:rFonts w:ascii="Times New Roman" w:eastAsia="Times New Roman" w:hAnsi="Times New Roman" w:cs="Times New Roman"/>
                      <w:b/>
                      <w:bCs/>
                      <w:color w:val="868788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06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27" w:type="pct"/>
                  <w:gridSpan w:val="2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8C96877" wp14:editId="41B97353">
                        <wp:extent cx="1200150" cy="1114425"/>
                        <wp:effectExtent l="0" t="0" r="0" b="9525"/>
                        <wp:docPr id="1" name="Рисунок 1" descr="Снимо77к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Снимо77к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81" w:type="pct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color w:val="868788"/>
                      <w:sz w:val="24"/>
                      <w:szCs w:val="24"/>
                      <w:lang w:eastAsia="ru-RU"/>
                    </w:rPr>
                    <w:t>ЕСЛИ ОБЪЕКТ НЕДВИЖИМОСТИ ОТСУТСТВУЕТ В ПОСТАНОВЛЕНИИ ПРАВИТЕЛЬСТВА РОСТОВСКОЙ ОБЛАСТИ ОТ 27.12.2016 № 881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rHeight w:val="135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808" w:type="pct"/>
                  <w:gridSpan w:val="3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      </w:r>
                  <w:proofErr w:type="spellStart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Росреестр</w:t>
                  </w:r>
                  <w:proofErr w:type="spellEnd"/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в целях уточнения характеристик объектов, содержащихся в ЕГРН.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150" w:line="240" w:lineRule="auto"/>
                    <w:ind w:left="150" w:right="15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057AB" w:rsidRPr="00C057A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57AB" w:rsidRPr="00C057AB" w:rsidRDefault="00C057AB" w:rsidP="00C057A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057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______________________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Кроме того, обратившись в МФЦ можно подать документы в </w:t>
            </w:r>
            <w:proofErr w:type="spellStart"/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Росреестр</w:t>
            </w:r>
            <w:proofErr w:type="spellEnd"/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: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государственная регистрация прав на недвижимое имущество и сделок с ним;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предоставление сведений, содержащихся в едином государственном реестре прав;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осуществление государственного кадастрового учета;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- предоставление сведений из государственного кадастра недвижимости.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057AB" w:rsidRPr="00C057AB" w:rsidTr="00C057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57AB" w:rsidRPr="00C057AB" w:rsidRDefault="00C057AB" w:rsidP="00C057AB">
            <w:pPr>
              <w:spacing w:after="150" w:line="240" w:lineRule="auto"/>
              <w:ind w:left="150" w:right="15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Срок уплаты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транспортного, земельного налогов и налога на имущество физических лиц за 2015 год истекает </w:t>
            </w:r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декабря 2016 года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Получить налоговое уведомление на уплату налогов можно:</w:t>
            </w:r>
          </w:p>
          <w:p w:rsidR="00C057AB" w:rsidRPr="00C057AB" w:rsidRDefault="00C057AB" w:rsidP="00C057AB">
            <w:pPr>
              <w:spacing w:after="150" w:line="240" w:lineRule="auto"/>
              <w:ind w:left="142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в электронном виде через интернет-сервис «Личный кабинет налогоплательщика для физических лиц»;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 территориальных отделениях почтовой связи ФГУП «Почта России».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Пользователям «Личного кабинета» налоговые уведомления за 2015 год по почте не направляются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Способы уплаты - через платежные терминалы и банкоматы отделений банков, сервисы «Личный кабинет» и «Заплати налоги» на сайте Федеральной налоговой службы </w:t>
            </w:r>
            <w:hyperlink r:id="rId23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www.nalog.ru</w:t>
              </w:r>
            </w:hyperlink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 и 19 ноября 2016 года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инспекциях Ростовской области пройдут</w:t>
            </w:r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«Дни открытых дверей для налогоплательщиков – физических лиц»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получения консультаций специалистов о порядке, сроках оплаты, льготах по транспортному, земельному налогам и налогу на имущество физических лиц, доставке налоговых уведомлений, подключения к сервису «Личный кабинет» либо получения нового пароля в случае его утраты.</w:t>
            </w:r>
            <w:proofErr w:type="gramEnd"/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График работы налоговых инспекций в дни открытых дверей: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•18 ноября 2016 года – с 8:00 до 20:00;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•19 ноября 2016 года – с 10:00 до 15:00.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Открыты телефоны «горячих линий» в налоговых инспекциях области, по номерам, опубликованным в разделе </w:t>
            </w:r>
            <w:hyperlink r:id="rId24" w:tgtFrame="_blank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«Контакты и обращения» на официальном сайте налоговой службы</w:t>
              </w:r>
            </w:hyperlink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а также телефон «горячей линии» в УФНС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России по Ростовской области +7 (863) 255-58-38.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Законодательством Российской Федерации установлен срок уплаты имущественных налогов физическими лицами</w:t>
            </w:r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-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позднее 1 декабря года, следующего за истекшим налоговым периодом, начиная с 2016 года.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Исполнить обязанность по уплате налога на имущество физических лиц, транспортного и земельного налогов за 2015 год налогоплательщики обязаны в срок не позднее 1 декабря 2016 года на основании единого налогового уведомления, направленного налоговыми органами.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случае неуплаты налога, начиная со 2 декабря, за каждый день просрочки неплательщику начисляется пеня – поэтому подумать об уплате налогов необходимо заблаговременно.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Оплату налогов физические лица могут произвести через банкоматы, в отделениях ФГУП «Почта России», в региональных отделениях банков России, через Интернет.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случае неполучения единого налогового уведомления, необходимо обратиться в налоговую инспекцию по месту жительства.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Начиная с 1 января 2015 года, в случае неполучения единого налогового уведомления, физические лица обязаны представить в налоговые органы сведения об имеющихся объектах недвижимого имущества и (или) транспортных средствах.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Заявить о наличии объектов налогообложения, в отношении которых имущественный налог не уплачивался, необходимо до 1 января 2017 года. По истечении указанного переходного периода исчисление налогов в отношении этих объектов будет производиться за три предыдущих года, а также будет взиматься штраф за непредставление соответствующих сведений в размере 20 процентов от неуплаченной суммы налога.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Подробную информацию по уплате налогов можно узнать, воспользовавшись электронным сервисом ФНС России www.nalog.ru «Справочная информация о ставках и льготах по имущественным налогам» либо в налоговом уведомлении, направленном налоговыми органами физическим лицам.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целях повышения уровня налоговой грамотности граждан по вопросам применения налогового законодательства на официальном сайте Управления Федеральной налоговой службы по Ростовской области размещены электронные сервисы. С их помощью в режиме реального времени предоставляется налогоплательщикам возможность получать ссылки на нормативные правовые документы, регулирующие налоговые правоотношения на территории Ростовской области, рассчитать сумму причитающихся к уплате имущественных налогов.</w:t>
            </w:r>
          </w:p>
          <w:p w:rsidR="00C057AB" w:rsidRPr="00C057AB" w:rsidRDefault="00C057AB" w:rsidP="00C057A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Онлайн запись на прием в инспекцию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Сервис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«Онлайн запись на прием в инспекцию»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предоставляет налогоплательщику возможность записаться на прием в выбранное время в налоговую инспекцию в режиме онлайн. Услуга предоставляется как юридическим лицам и индивидуальным предпринимателям, так и физическим лицам.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Запись на прием осуществляется в соответствии с графиком работы выбранной инспекции ФНС России при наличии свободных интервалов времени для записи. Запись начинается за 14 календарных дней и заканчивается в 24.00 предшествующего календарного дня.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5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http://order.nalog.ru/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Обратиться в ФНС России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Сервис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«Обратиться в ФНС России»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позволяет налогоплательщикам направлять обращения в налоговые органы в электронном виде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6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http://www.nalog.ru/rn61/service/obr_fts/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«Личный кабинет налогоплательщика для физических лиц»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Сервис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«Личный кабинет налогоплательщика для физических лиц»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позволяет налогоплательщику получать актуальную информацию о задолженности по налогам перед бюджетом, о суммах начисленных и уплаченных налоговых платежей, об объектах собственности, контролировать состояние расчетов с бюджетом, получать и распечатывать налоговые уведомления и квитанции на уплату налогов, осуществлять оплату, заполнять налоговую декларацию 3-НДФЛ в режиме онлайн, направлять декларацию 3-НДФЛ в налоговый орган, подписанную ЭП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налогоплательщика, отслеживать камеральной проверки декларации 3-НДФЛ, обращаться в налоговые органы без личного визита в налоговую инспекцию.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7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https://lk2.service.nalog.ru/lk/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  <w:p w:rsidR="00C057AB" w:rsidRPr="00C057AB" w:rsidRDefault="00C057AB" w:rsidP="00C057A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«Справочная информация о ставках и льготах по имущественным налогам»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ервис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«Справочная информация о ставках и льготах по имущественным налогам»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создан в целях совершенствования администрирования имущественных налогов и повышения эффективности информирования налогоплательщиков по вопросам применения налоговых ставок и льгот по следующим налогам:</w:t>
            </w:r>
          </w:p>
          <w:p w:rsidR="00C057AB" w:rsidRPr="00C057AB" w:rsidRDefault="00C057AB" w:rsidP="00C05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</w:t>
            </w:r>
          </w:p>
          <w:p w:rsidR="00C057AB" w:rsidRPr="00C057AB" w:rsidRDefault="00C057AB" w:rsidP="00C05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организаций,</w:t>
            </w:r>
          </w:p>
          <w:p w:rsidR="00C057AB" w:rsidRPr="00C057AB" w:rsidRDefault="00C057AB" w:rsidP="00C05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</w:t>
            </w:r>
          </w:p>
          <w:p w:rsidR="00C057AB" w:rsidRPr="00C057AB" w:rsidRDefault="00C057AB" w:rsidP="00C057A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транспортный налог.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8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http://www.nalog.ru/rn61/service/tax/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«Налоговый калькулятор - Расчет транспортного налога»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ервис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«Налоговый калькулятор</w:t>
            </w:r>
            <w:r w:rsidRPr="00C057A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-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Расчет транспортного налога»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предоставляет пользователям возможность рассчитать сумму транспортного налога на любое транспортное средство, в том числе на то, которое планируется приобрести в будущем.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http://www.nalog.ru/rn61/service/cail_transport/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«Налоговый калькулятор - Расчет стоимости патента»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ервис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«Налоговый калькулятор - Расчет стоимости патента»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предоставляет пользователям возможность рассчитать сумму налога, уплачиваемого в связи с применением патентной системы налогообложения.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0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http://patent.nalog.ru/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«Узнай, нужно ли подать декларацию»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ервис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«Узнай, нужно ли подать декларацию»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предназначен для физических лиц, осуществивших отчуждение имущества, транспортных средств, земельных участков, имущественных прав, находившихся в собственности налогоплательщика менее трех лет. Позволяет налогоплательщику узнать, есть ли у него обязанность представлять в налоговые органы декларацию о доходах по форме 3-НДФЛ.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1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http://www.nalog.ru/rn61/</w:t>
              </w:r>
            </w:hyperlink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C057AB" w:rsidRPr="00C057AB" w:rsidRDefault="00C057AB" w:rsidP="00C057A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«Публичная кадастровая карта»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Информацию о кадастровой стоимости земельного участка можно посмотреть на сайте </w:t>
            </w:r>
            <w:proofErr w:type="spell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Ростовской области. Для этого необходимо зайти в меню 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«Предоставление сведений на публичной кадастровой карте»</w:t>
            </w: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Публичная кадастровая карта предоставляет справочную информацию об объектах недвижимости и единицах кадастрового деления. С ее помощью пользователь, не выходя из дома, может получить справочную информацию о полном кадастровом номере, адресе и площади объекта недвижимости, </w:t>
            </w:r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внесенных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государственный кадастр недвижимости (далее – ГКН).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Кроме того, пользователь может получить информацию о подразделениях территориального органа </w:t>
            </w:r>
            <w:proofErr w:type="spell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филиала ФГБУ «ФКП </w:t>
            </w:r>
            <w:proofErr w:type="spell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», обслуживающих объект недвижимости, с указанием наименования подразделения, адреса и телефона офиса приема.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ГКН по выбранному объекту предоставляются во всплывающем информационном окне. Из информационного окна, содержащего сведения ГКН о выбранном объекте, </w:t>
            </w:r>
            <w:proofErr w:type="gram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возможно</w:t>
            </w:r>
            <w:proofErr w:type="gram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сформировать запрос о предоставлении сведений ГКН с целью получения юридически значимых документов. Для этого необходимо перейти на Портал оказания государственных услуг </w:t>
            </w:r>
            <w:proofErr w:type="spellStart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Росрееста</w:t>
            </w:r>
            <w:proofErr w:type="spellEnd"/>
            <w:r w:rsidRPr="00C057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выполнить поиск по кадастровому номеру объекта и выбрать одну услугу из списка на вкладке «Услуги» информационного окна.</w:t>
            </w:r>
          </w:p>
          <w:p w:rsidR="00C057AB" w:rsidRPr="00C057AB" w:rsidRDefault="00C057AB" w:rsidP="00C057AB">
            <w:pPr>
              <w:spacing w:after="150" w:line="240" w:lineRule="auto"/>
              <w:ind w:left="150" w:right="15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history="1">
              <w:r w:rsidRPr="00C057AB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ru-RU"/>
                </w:rPr>
                <w:t>http://maps.rosreestr.ru/PortalOnline/</w:t>
              </w:r>
            </w:hyperlink>
          </w:p>
        </w:tc>
      </w:tr>
    </w:tbl>
    <w:p w:rsidR="00C057AB" w:rsidRPr="00C057AB" w:rsidRDefault="00C057AB" w:rsidP="00C057AB">
      <w:pPr>
        <w:spacing w:after="150" w:line="240" w:lineRule="auto"/>
        <w:ind w:left="150" w:right="150"/>
        <w:rPr>
          <w:rFonts w:ascii="Arial" w:eastAsia="Times New Roman" w:hAnsi="Arial" w:cs="Arial"/>
          <w:sz w:val="18"/>
          <w:szCs w:val="18"/>
          <w:lang w:eastAsia="ru-RU"/>
        </w:rPr>
      </w:pPr>
      <w:r w:rsidRPr="00C057AB">
        <w:rPr>
          <w:rFonts w:ascii="Arial" w:eastAsia="Times New Roman" w:hAnsi="Arial" w:cs="Arial"/>
          <w:sz w:val="18"/>
          <w:szCs w:val="18"/>
          <w:lang w:eastAsia="ru-RU"/>
        </w:rPr>
        <w:lastRenderedPageBreak/>
        <w:t> </w:t>
      </w:r>
    </w:p>
    <w:p w:rsidR="00FB7D28" w:rsidRDefault="00FB7D28"/>
    <w:sectPr w:rsidR="00FB7D28" w:rsidSect="00C057AB">
      <w:pgSz w:w="12240" w:h="15840"/>
      <w:pgMar w:top="737" w:right="737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1D"/>
    <w:multiLevelType w:val="multilevel"/>
    <w:tmpl w:val="E1D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9423E"/>
    <w:multiLevelType w:val="multilevel"/>
    <w:tmpl w:val="05A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44D34"/>
    <w:multiLevelType w:val="multilevel"/>
    <w:tmpl w:val="195C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6706C"/>
    <w:multiLevelType w:val="multilevel"/>
    <w:tmpl w:val="6B12E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7F957BE"/>
    <w:multiLevelType w:val="multilevel"/>
    <w:tmpl w:val="AD40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60E2E"/>
    <w:multiLevelType w:val="multilevel"/>
    <w:tmpl w:val="698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80DD7"/>
    <w:multiLevelType w:val="multilevel"/>
    <w:tmpl w:val="611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674FDB"/>
    <w:multiLevelType w:val="multilevel"/>
    <w:tmpl w:val="A70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175D96"/>
    <w:multiLevelType w:val="multilevel"/>
    <w:tmpl w:val="23F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0"/>
    <w:rsid w:val="00B709F0"/>
    <w:rsid w:val="00C057AB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57AB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AB"/>
    <w:rPr>
      <w:b/>
      <w:bCs/>
    </w:rPr>
  </w:style>
  <w:style w:type="character" w:styleId="a5">
    <w:name w:val="Emphasis"/>
    <w:basedOn w:val="a0"/>
    <w:uiPriority w:val="20"/>
    <w:qFormat/>
    <w:rsid w:val="00C05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5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57AB"/>
    <w:pPr>
      <w:spacing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7AB"/>
    <w:rPr>
      <w:b/>
      <w:bCs/>
    </w:rPr>
  </w:style>
  <w:style w:type="character" w:styleId="a5">
    <w:name w:val="Emphasis"/>
    <w:basedOn w:val="a0"/>
    <w:uiPriority w:val="20"/>
    <w:qFormat/>
    <w:rsid w:val="00C057A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2A02D56646348ABA64661BB4B1597056BD338A19B4AAC4592C186BF4E166B60E90B57A82716F8j3iAH" TargetMode="External"/><Relationship Id="rId13" Type="http://schemas.openxmlformats.org/officeDocument/2006/relationships/hyperlink" Target="consultantplus://offline/ref=CE0DB02085F042E6DDA63D9E8C157713218BA0D024AE247A2DFD4C75B4J66AN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nalog.ru/rn61/service/obr_fts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38582C89143BC9616A09BA45EE25B96C683940CD7214FC50C78462531F52DI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order.nalog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rosreestr-online.com/kadastrovaya-stoimost" TargetMode="External"/><Relationship Id="rId29" Type="http://schemas.openxmlformats.org/officeDocument/2006/relationships/hyperlink" Target="http://www.nalog.ru/rn61/service/cail_transpor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www.nalog.ru/rn61/apply_fts/" TargetMode="External"/><Relationship Id="rId32" Type="http://schemas.openxmlformats.org/officeDocument/2006/relationships/hyperlink" Target="http://maps.rosreestr.ru/PortalOnlin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nalog.ru/" TargetMode="External"/><Relationship Id="rId28" Type="http://schemas.openxmlformats.org/officeDocument/2006/relationships/hyperlink" Target="http://www.nalog.ru/rn61/service/tax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hyperlink" Target="http://www.nalog.ru/rn6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279F53E942C3FE12F349D33B24211DFFE5CE5F2EF66764081418AB085AD42801A9C75B48916165295BB0P" TargetMode="External"/><Relationship Id="rId22" Type="http://schemas.openxmlformats.org/officeDocument/2006/relationships/image" Target="media/image12.png"/><Relationship Id="rId27" Type="http://schemas.openxmlformats.org/officeDocument/2006/relationships/hyperlink" Target="https://lk2.service.nalog.ru/lk/" TargetMode="External"/><Relationship Id="rId30" Type="http://schemas.openxmlformats.org/officeDocument/2006/relationships/hyperlink" Target="http://paten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3135</Words>
  <Characters>17873</Characters>
  <Application>Microsoft Office Word</Application>
  <DocSecurity>0</DocSecurity>
  <Lines>148</Lines>
  <Paragraphs>41</Paragraphs>
  <ScaleCrop>false</ScaleCrop>
  <Company>DNS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2017-08-15T07:21:00Z</dcterms:created>
  <dcterms:modified xsi:type="dcterms:W3CDTF">2017-08-15T07:22:00Z</dcterms:modified>
</cp:coreProperties>
</file>