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КАГАЛЬНИЦКИЙ РАЙОН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« МОКРОБАТАЙСКОЕ СЕЛЬСКОЕ ПОСЕЛЕНИЕ»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МОКРОБАТАЙСКОГО СЕЛЬСКОГО ПОСЕЛЕНИЯ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242" w:rsidRDefault="00843CEB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CE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ПРОЕКТ </w:t>
      </w:r>
      <w:r w:rsidR="00344242" w:rsidRPr="00344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344242" w:rsidRPr="00344242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1843"/>
        <w:gridCol w:w="3936"/>
      </w:tblGrid>
      <w:tr w:rsidR="00344242" w:rsidRPr="00344242" w:rsidTr="00D9280F">
        <w:tc>
          <w:tcPr>
            <w:tcW w:w="3792" w:type="dxa"/>
            <w:hideMark/>
          </w:tcPr>
          <w:p w:rsidR="00344242" w:rsidRPr="00344242" w:rsidRDefault="00344242" w:rsidP="00EC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3C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442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43CE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44242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1843" w:type="dxa"/>
          </w:tcPr>
          <w:p w:rsidR="00344242" w:rsidRPr="00344242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3CE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44242" w:rsidRPr="00344242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44242" w:rsidRPr="00344242" w:rsidRDefault="0034299A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44242" w:rsidRPr="00344242">
              <w:rPr>
                <w:rFonts w:ascii="Times New Roman" w:hAnsi="Times New Roman" w:cs="Times New Roman"/>
                <w:sz w:val="28"/>
                <w:szCs w:val="28"/>
              </w:rPr>
              <w:t xml:space="preserve">            п. Мокрый Батай</w:t>
            </w:r>
          </w:p>
          <w:p w:rsidR="00344242" w:rsidRPr="00344242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CEE" w:rsidRPr="00EC6CEE" w:rsidRDefault="00EC6CEE" w:rsidP="00EC6CEE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2024 год и на плановый период 2025 и 2026 годов</w:t>
      </w:r>
      <w:r w:rsidRPr="00EC6CEE">
        <w:rPr>
          <w:rFonts w:ascii="Times New Roman" w:hAnsi="Times New Roman" w:cs="Times New Roman"/>
          <w:sz w:val="28"/>
          <w:szCs w:val="28"/>
        </w:rPr>
        <w:t xml:space="preserve"> и  долговой политике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Мокробатайское</w:t>
      </w:r>
      <w:r w:rsidRPr="00EC6CEE">
        <w:rPr>
          <w:rFonts w:ascii="Times New Roman" w:hAnsi="Times New Roman" w:cs="Times New Roman"/>
          <w:sz w:val="28"/>
          <w:szCs w:val="28"/>
        </w:rPr>
        <w:t xml:space="preserve"> сельское поселение» на 2024 год и на плановый период 2025-2026 годов</w:t>
      </w:r>
    </w:p>
    <w:p w:rsidR="003E110D" w:rsidRDefault="00EC6CEE" w:rsidP="003E11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23">
        <w:rPr>
          <w:rFonts w:ascii="Times New Roman" w:hAnsi="Times New Roman" w:cs="Times New Roman"/>
          <w:sz w:val="28"/>
          <w:szCs w:val="28"/>
        </w:rPr>
        <w:t>В соответствии со статьей 184</w:t>
      </w:r>
      <w:r w:rsidR="00E74423" w:rsidRPr="00E74423">
        <w:rPr>
          <w:rFonts w:ascii="Times New Roman" w:hAnsi="Times New Roman" w:cs="Times New Roman"/>
          <w:sz w:val="28"/>
          <w:szCs w:val="28"/>
        </w:rPr>
        <w:t>.</w:t>
      </w:r>
      <w:r w:rsidRPr="00E74423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</w:t>
      </w:r>
      <w:r w:rsidR="00E74423" w:rsidRPr="00E74423">
        <w:rPr>
          <w:rFonts w:ascii="Times New Roman" w:hAnsi="Times New Roman" w:cs="Times New Roman"/>
          <w:sz w:val="28"/>
          <w:szCs w:val="28"/>
        </w:rPr>
        <w:t>решением Собрания депутатов Мокробатайского сельского поселения от 14.09.2017 № 48.1 «О бюджетном процессе в Мокробатайскогосельского поселения» и постановлением Администрации Мокробатайского сельского поселения</w:t>
      </w:r>
      <w:r w:rsidR="00E74423">
        <w:rPr>
          <w:rFonts w:ascii="Times New Roman" w:hAnsi="Times New Roman" w:cs="Times New Roman"/>
          <w:sz w:val="28"/>
          <w:szCs w:val="28"/>
        </w:rPr>
        <w:t xml:space="preserve"> </w:t>
      </w:r>
      <w:r w:rsidR="00E74423" w:rsidRPr="00E74423">
        <w:rPr>
          <w:rFonts w:ascii="Times New Roman" w:hAnsi="Times New Roman" w:cs="Times New Roman"/>
          <w:sz w:val="28"/>
          <w:szCs w:val="28"/>
        </w:rPr>
        <w:t>от 15.06.2023 № 45 «Об утверждении Порядка и сроков составления проекта  бюджета Мокробатайского сельского поселения Кагальницкого района на 2024 год и на плановый период 2025 и 2026 годов»</w:t>
      </w:r>
      <w:r w:rsidRPr="00E74423">
        <w:rPr>
          <w:rFonts w:ascii="Times New Roman" w:hAnsi="Times New Roman" w:cs="Times New Roman"/>
          <w:sz w:val="28"/>
          <w:szCs w:val="28"/>
        </w:rPr>
        <w:t xml:space="preserve"> </w:t>
      </w:r>
      <w:r w:rsidR="00B9075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3E110D">
        <w:rPr>
          <w:rFonts w:ascii="Times New Roman" w:hAnsi="Times New Roman" w:cs="Times New Roman"/>
          <w:sz w:val="28"/>
          <w:szCs w:val="28"/>
        </w:rPr>
        <w:t>: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2024 год и на плановый период 2025 и 2026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C6CEE" w:rsidRPr="00EC6CEE" w:rsidRDefault="00EC6CEE" w:rsidP="00EC6CE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EE">
        <w:rPr>
          <w:rFonts w:ascii="Times New Roman" w:hAnsi="Times New Roman" w:cs="Times New Roman"/>
          <w:sz w:val="28"/>
          <w:szCs w:val="28"/>
        </w:rPr>
        <w:t>2. Утвердить долговую политику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Мокробатайское</w:t>
      </w:r>
      <w:r w:rsidRPr="00EC6CEE">
        <w:rPr>
          <w:rFonts w:ascii="Times New Roman" w:hAnsi="Times New Roman" w:cs="Times New Roman"/>
          <w:sz w:val="28"/>
          <w:szCs w:val="28"/>
        </w:rPr>
        <w:t xml:space="preserve"> сельское поселение» на 2024 год и на плановый период 2025-2026 годов.</w:t>
      </w:r>
    </w:p>
    <w:p w:rsidR="00EC6CEE" w:rsidRDefault="00EC6CEE" w:rsidP="00EC6CEE">
      <w:pPr>
        <w:spacing w:after="0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</w:rPr>
        <w:t>3</w:t>
      </w:r>
      <w:r w:rsidRPr="004A2D62">
        <w:rPr>
          <w:rFonts w:ascii="Times New Roman" w:eastAsia="Calibri" w:hAnsi="Times New Roman" w:cs="Times New Roman"/>
          <w:kern w:val="2"/>
          <w:sz w:val="26"/>
          <w:szCs w:val="26"/>
        </w:rPr>
        <w:t>. Настоящее постановление подлежит официальному опубликованию в</w:t>
      </w:r>
      <w:r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информационном бюллетене «Мокробатайского сельского поселения»</w:t>
      </w:r>
      <w:r w:rsidRPr="004A2D62">
        <w:rPr>
          <w:rFonts w:ascii="Times New Roman" w:eastAsia="Calibri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kern w:val="2"/>
          <w:sz w:val="26"/>
          <w:szCs w:val="26"/>
        </w:rPr>
        <w:t xml:space="preserve">и </w:t>
      </w:r>
      <w:r w:rsidRPr="004A2D62">
        <w:rPr>
          <w:rFonts w:ascii="Times New Roman" w:eastAsia="Calibri" w:hAnsi="Times New Roman" w:cs="Times New Roman"/>
          <w:kern w:val="2"/>
          <w:sz w:val="26"/>
          <w:szCs w:val="26"/>
        </w:rPr>
        <w:t xml:space="preserve">обнародованию на официальном сайте Администрации </w:t>
      </w:r>
      <w:r>
        <w:rPr>
          <w:rFonts w:ascii="Times New Roman" w:eastAsia="Calibri" w:hAnsi="Times New Roman" w:cs="Times New Roman"/>
          <w:kern w:val="2"/>
          <w:sz w:val="26"/>
          <w:szCs w:val="26"/>
        </w:rPr>
        <w:t xml:space="preserve">Мокробатайского сельского поселения </w:t>
      </w:r>
      <w:r w:rsidRPr="004A2D62">
        <w:rPr>
          <w:rFonts w:ascii="Times New Roman" w:eastAsia="Calibri" w:hAnsi="Times New Roman" w:cs="Times New Roman"/>
          <w:kern w:val="2"/>
          <w:sz w:val="26"/>
          <w:szCs w:val="26"/>
        </w:rPr>
        <w:t>в сети «Интернет».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EC6CEE" w:rsidRDefault="00EC6CEE" w:rsidP="00EC6CEE">
      <w:pPr>
        <w:spacing w:after="0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EC6CEE" w:rsidRDefault="00344242" w:rsidP="00EC6CEE">
      <w:pPr>
        <w:tabs>
          <w:tab w:val="left" w:pos="-1701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34424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44242">
        <w:rPr>
          <w:rFonts w:ascii="Times New Roman" w:hAnsi="Times New Roman" w:cs="Times New Roman"/>
          <w:sz w:val="28"/>
          <w:szCs w:val="28"/>
        </w:rPr>
        <w:t xml:space="preserve">Мокробатайского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44242">
        <w:rPr>
          <w:rFonts w:ascii="Times New Roman" w:hAnsi="Times New Roman" w:cs="Times New Roman"/>
          <w:sz w:val="28"/>
          <w:szCs w:val="28"/>
        </w:rPr>
        <w:t>И.В. Гончарова</w:t>
      </w:r>
      <w:r w:rsidR="00EC6CEE">
        <w:rPr>
          <w:rFonts w:ascii="Times New Roman" w:hAnsi="Times New Roman" w:cs="Times New Roman"/>
          <w:sz w:val="28"/>
          <w:szCs w:val="28"/>
        </w:rPr>
        <w:br w:type="page"/>
      </w:r>
    </w:p>
    <w:p w:rsidR="00EC6CEE" w:rsidRPr="00EC6CEE" w:rsidRDefault="00EC6CEE" w:rsidP="00EC6CE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C6CEE" w:rsidRPr="00EC6CEE" w:rsidRDefault="00EC6CEE" w:rsidP="00EC6CE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C6CEE" w:rsidRPr="00EC6CEE" w:rsidRDefault="00EC6CEE" w:rsidP="00EC6CE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43CEB">
        <w:rPr>
          <w:rFonts w:ascii="Times New Roman" w:eastAsia="Calibri" w:hAnsi="Times New Roman" w:cs="Times New Roman"/>
          <w:sz w:val="28"/>
          <w:szCs w:val="28"/>
        </w:rPr>
        <w:t>___</w:t>
      </w:r>
      <w:r w:rsidRPr="00EC6CEE">
        <w:rPr>
          <w:rFonts w:ascii="Times New Roman" w:eastAsia="Calibri" w:hAnsi="Times New Roman" w:cs="Times New Roman"/>
          <w:sz w:val="28"/>
          <w:szCs w:val="28"/>
        </w:rPr>
        <w:t>.</w:t>
      </w:r>
      <w:r w:rsidR="00843CEB">
        <w:rPr>
          <w:rFonts w:ascii="Times New Roman" w:eastAsia="Calibri" w:hAnsi="Times New Roman" w:cs="Times New Roman"/>
          <w:sz w:val="28"/>
          <w:szCs w:val="28"/>
        </w:rPr>
        <w:t>__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.2023г. № </w:t>
      </w:r>
      <w:r w:rsidR="00843CEB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ОСНОВНЫЕ НАПРАВЛЕНИЯ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на 2024 год и на плановый период 2025 и 2026 годов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Целью Основных направлений является определение условий и подходов, используемых для формирования проекта бюджета поселения на 2024 год и на плановый период 2025 и 2026 годов.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направления бюджетной и налоговой политики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на 2024 год и на плановый период 2025 и 2026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Основными целями бюджетной и налоговой политики сельского поселения на 2024 год и на плановый период 2025 и 2026 годов являются: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содействие устойчивому социально-экономическому развитию сельского поселения;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обеспечение долгосрочной сбалансированности бюджета сельского поселения;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повышения уровня и качества жизни граждан;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повышения эффективности и прозрачности муниципального управления;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создание максимально благоприятных условий для развития малого и среднего предпринимательства;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улучшение условий жизни жителей муниципального образования, адресное решение социальных проблем;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содействие повышению качества муниципальных услуг.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Для достижения поставленных целей основными задачами бюджетной и налоговой политики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являются: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оптимизация бюджетного процесса через минимизацию внесения изменений в утвержденный бюджет поселения;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развитие программно-целевых методов управления бюджетными средствами;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формирование благоприятной среды для предпринимательской и инвестиционной деятельности, которые объективно являются необходимой основой для увеличения доходов бюджета;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достижение критериев эффективности и результативности бюджетных расходов;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1. Основные итоги реализации бюджетной и налоговой политики в 2022-2023 годах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Достигнутые результаты бюджетной политики, проводимой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способствовали реализации основных задач, поставленных Президентом Российской Федерации, Губернатором Ростовской области, главой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 также обеспечению сбалансированности и устойчивости бюджетной системы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политика, проводимая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социальной стабильности.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бюджета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По итогам 2022 года исполнение бюджета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составило: по доходам – </w:t>
      </w:r>
      <w:r w:rsidR="00BE6369">
        <w:rPr>
          <w:rFonts w:ascii="Times New Roman" w:eastAsia="Calibri" w:hAnsi="Times New Roman" w:cs="Times New Roman"/>
          <w:sz w:val="28"/>
          <w:szCs w:val="28"/>
        </w:rPr>
        <w:t>12789,8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6 тыс. рублей (116,2% к годовым назначениям) в т.ч. по </w:t>
      </w:r>
      <w:r w:rsidR="00BE6369">
        <w:rPr>
          <w:rFonts w:ascii="Times New Roman" w:eastAsia="Calibri" w:hAnsi="Times New Roman" w:cs="Times New Roman"/>
          <w:sz w:val="28"/>
          <w:szCs w:val="28"/>
        </w:rPr>
        <w:t>налоговым и неналоговым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источникам </w:t>
      </w:r>
      <w:r w:rsidR="00BE6369">
        <w:rPr>
          <w:rFonts w:ascii="Times New Roman" w:eastAsia="Calibri" w:hAnsi="Times New Roman" w:cs="Times New Roman"/>
          <w:sz w:val="28"/>
          <w:szCs w:val="28"/>
        </w:rPr>
        <w:t xml:space="preserve">6631,3 тыс. рублей 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и по расходам </w:t>
      </w:r>
      <w:r w:rsidR="00BE6369">
        <w:rPr>
          <w:rFonts w:ascii="Times New Roman" w:eastAsia="Calibri" w:hAnsi="Times New Roman" w:cs="Times New Roman"/>
          <w:sz w:val="28"/>
          <w:szCs w:val="28"/>
        </w:rPr>
        <w:t>12689,8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тыс. рублей  с профицитом бюджета поселения в сумме </w:t>
      </w:r>
      <w:r w:rsidR="00BE6369">
        <w:rPr>
          <w:rFonts w:ascii="Times New Roman" w:eastAsia="Calibri" w:hAnsi="Times New Roman" w:cs="Times New Roman"/>
          <w:sz w:val="28"/>
          <w:szCs w:val="28"/>
        </w:rPr>
        <w:t>100,0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тыс. рублей. Обеспечены конституционные гарантии гражданам, </w:t>
      </w: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кредиторская задолженность по обязательствам бюджета отсутствует.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Увеличению налогового потенциала бюджета поселения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областным законодательством эффективных налоговых льгот.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Бюджетные расходы отмечались социальной направленностью. По результатам оценки налоговых расходов все налоговые льготы признаны эффективными, а стимулирующие льготы имеют положительный бюджетный эффект.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Бюджетная и налоговая политика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выстраивается с учетом изменений федерального законодательства и направлена на использование имеющейся финансово-экономической базы поселения и создание условий для дальнейшего её развития.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Основными направлениями повышения эффективности в области формирования доходов бюджета сельского поселения являются: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увеличения собираемости доходов;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администрирования доходов, отнесенных к ведению органов местного самоуправления сельского поселения.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В этих условиях налоговая политика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 хозяйствующими субъектами.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предотвращение уменьшения налогооблагаемой базы НДФЛ путем сохранения действующих и создания новых рабочих мест;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продолжить работу, направленную на предотвращение фактов выплаты «теневой» заработной платы налоговыми агентами и увеличение размера заработной платы.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Актуальной остается и задача взыскания недоимки по налогам и сборам с должников местного бюджета.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Для категорий граждан, в настоящее время имеющих право на налоговые льготы по налогу на имущество физических лиц, указанные льготы будут сохранены на федеральном уровне.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Бюджетная политика поселения направлена на выполнение мероприятий по обеспечению устойчивости и сбалансированности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6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Мокробатайского сельского поселения от </w:t>
      </w:r>
      <w:r w:rsidR="00BE6369" w:rsidRPr="00BE6369">
        <w:rPr>
          <w:rFonts w:ascii="Times New Roman" w:eastAsia="Calibri" w:hAnsi="Times New Roman" w:cs="Times New Roman"/>
          <w:sz w:val="28"/>
          <w:szCs w:val="28"/>
        </w:rPr>
        <w:t>26</w:t>
      </w:r>
      <w:r w:rsidRPr="00BE6369">
        <w:rPr>
          <w:rFonts w:ascii="Times New Roman" w:eastAsia="Calibri" w:hAnsi="Times New Roman" w:cs="Times New Roman"/>
          <w:sz w:val="28"/>
          <w:szCs w:val="28"/>
        </w:rPr>
        <w:t>.</w:t>
      </w:r>
      <w:r w:rsidR="00BE6369" w:rsidRPr="00BE6369">
        <w:rPr>
          <w:rFonts w:ascii="Times New Roman" w:eastAsia="Calibri" w:hAnsi="Times New Roman" w:cs="Times New Roman"/>
          <w:sz w:val="28"/>
          <w:szCs w:val="28"/>
        </w:rPr>
        <w:t>09</w:t>
      </w:r>
      <w:r w:rsidRPr="00BE6369">
        <w:rPr>
          <w:rFonts w:ascii="Times New Roman" w:eastAsia="Calibri" w:hAnsi="Times New Roman" w:cs="Times New Roman"/>
          <w:sz w:val="28"/>
          <w:szCs w:val="28"/>
        </w:rPr>
        <w:t xml:space="preserve">.2018г. № </w:t>
      </w:r>
      <w:r w:rsidR="00BE6369" w:rsidRPr="00BE6369">
        <w:rPr>
          <w:rFonts w:ascii="Times New Roman" w:eastAsia="Calibri" w:hAnsi="Times New Roman" w:cs="Times New Roman"/>
          <w:sz w:val="28"/>
          <w:szCs w:val="28"/>
        </w:rPr>
        <w:t>71</w:t>
      </w:r>
      <w:r w:rsidRPr="00BE6369">
        <w:rPr>
          <w:rFonts w:ascii="Times New Roman" w:eastAsia="Calibri" w:hAnsi="Times New Roman" w:cs="Times New Roman"/>
          <w:sz w:val="28"/>
          <w:szCs w:val="28"/>
        </w:rPr>
        <w:t xml:space="preserve"> утвержден План мероприятий по росту доходного потенциала Мокробатайского сельского поселения, оптимизации расходов бюджета и сокращению муниципального долга Мокробатайского сельского поселения до 2024 года.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Продолжены мероприятия по обеспечению открытости бюджетных данных.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(выполненных работ/оказанных услуг) по государственным (муниципальным) контрактам.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tabs>
          <w:tab w:val="left" w:pos="192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2. Основные цели и задачи бюджетной и налоговой политики на 2024 год и на плановый период 2025 и 2026 годов</w:t>
      </w:r>
    </w:p>
    <w:p w:rsidR="00EC6CEE" w:rsidRPr="00EC6CEE" w:rsidRDefault="00EC6CEE" w:rsidP="00EC6CEE">
      <w:pPr>
        <w:widowControl w:val="0"/>
        <w:tabs>
          <w:tab w:val="left" w:pos="636"/>
        </w:tabs>
        <w:autoSpaceDE w:val="0"/>
        <w:autoSpaceDN w:val="0"/>
        <w:spacing w:line="235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tabs>
          <w:tab w:val="left" w:pos="636"/>
        </w:tabs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Бюджетная и налоговая политика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2024 год и на плановый период 2025 и 2026 годов будет соответствовать основным направлениям бюджетной и налоговой политики Ростовской области.</w:t>
      </w:r>
    </w:p>
    <w:p w:rsidR="00EC6CEE" w:rsidRPr="00EC6CEE" w:rsidRDefault="00EC6CEE" w:rsidP="00EC6C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:rsidR="00EC6CEE" w:rsidRPr="00EC6CEE" w:rsidRDefault="00EC6CEE" w:rsidP="00EC6C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2023 год.</w:t>
      </w:r>
    </w:p>
    <w:p w:rsidR="00EC6CEE" w:rsidRPr="00EC6CEE" w:rsidRDefault="00EC6CEE" w:rsidP="00EC6CEE">
      <w:pPr>
        <w:widowControl w:val="0"/>
        <w:tabs>
          <w:tab w:val="left" w:pos="636"/>
        </w:tabs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Параметры бюджета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2024 год и на плановый период 2025 и 2026 годов сформированы в благоприятных условиях, обусловленных увеличением поступлений налоговых и неналоговых доходов в 2023 году и опережающими темпами роста расходов местного бюджета.</w:t>
      </w:r>
    </w:p>
    <w:p w:rsidR="00EC6CEE" w:rsidRPr="00EC6CEE" w:rsidRDefault="00EC6CEE" w:rsidP="00EC6CEE">
      <w:pPr>
        <w:widowControl w:val="0"/>
        <w:tabs>
          <w:tab w:val="left" w:pos="636"/>
        </w:tabs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Продолжится реализация бюджетной политики. Первоочередными задачами на 2024-2026 годы будут являться качественное и эффективное муниципальное управление, устойчивость бюджетной системы, наращивание темпов роста собственных (налоговых и неналоговых) доходов.</w:t>
      </w:r>
    </w:p>
    <w:p w:rsidR="00EC6CEE" w:rsidRPr="00EC6CEE" w:rsidRDefault="00EC6CEE" w:rsidP="00EC6C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C6CEE" w:rsidRPr="00EC6CEE" w:rsidRDefault="00EC6CEE" w:rsidP="00EC6CE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Основное внимание при исполнении бюджета будет уделено </w:t>
      </w: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Основные направления для обеспечения устойчивого и сбалансированного исполнения бюджета: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увеличение поступлений налоговых и неналоговых доходов;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оптимизация бюджетных расходов;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утверждение (исполнение) бюджета с соблюдением ограничений по объему дефицита бюджета.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2024-2026 годах будет направлена на оптимизацию и повышение эффективности бюджетных расходов. Основными принципами бюджетной политики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-обеспечить сбалансированность местного бюджета в среднесрочной перспективе.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В соответствии с основной целью бюджетной политики на 2024 год и на плановый период 2025 и 2026 годов приоритетами бюджетных расходов станут: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выплата заработной платы;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начисления на заработную плату;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социальные выплаты;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коммунальные услуги;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взвешенный подход к увеличению и принятию новых расходных обязательств;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- недопущение образования необоснованной кредиторской задолженности.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Принятие 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 законодательством, законодательством Ростовской области необходимо продолжить работу по выполнению задач энергосбережения и повышения энергоэффективности, стимулированию проведения энергосберегающих мероприятий во всех сферах.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Актуальной остается задача сокращения дефицита бюджета. В качестве максимально возможной ставится задача сформировать бездефицитный бюджет.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Продолжится соблюдение требований бюджетного законодательства и бюджетного дефицита, недопущение образования кредиторской задолженности.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shd w:val="clear" w:color="auto" w:fill="FFFFFF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2.1. Налоговая политика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2024 год и на плановый период 2025 и 2026 годов</w:t>
      </w:r>
    </w:p>
    <w:p w:rsidR="00EC6CEE" w:rsidRPr="00EC6CEE" w:rsidRDefault="00EC6CEE" w:rsidP="00EC6CEE">
      <w:pPr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tabs>
          <w:tab w:val="left" w:pos="0"/>
        </w:tabs>
        <w:spacing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Мокробатайском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2024 год и на плановый период до 2026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:rsidR="00EC6CEE" w:rsidRPr="00EC6CEE" w:rsidRDefault="00EC6CEE" w:rsidP="00EC6CEE">
      <w:pPr>
        <w:tabs>
          <w:tab w:val="left" w:pos="0"/>
        </w:tabs>
        <w:spacing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C6CEE" w:rsidRPr="00EC6CEE" w:rsidRDefault="00EC6CEE" w:rsidP="00EC6CEE">
      <w:pPr>
        <w:tabs>
          <w:tab w:val="left" w:pos="0"/>
        </w:tabs>
        <w:spacing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:rsidR="00EC6CEE" w:rsidRPr="00EC6CEE" w:rsidRDefault="00EC6CEE" w:rsidP="00EC6CE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1.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поселения.</w:t>
      </w:r>
    </w:p>
    <w:p w:rsidR="00EC6CEE" w:rsidRPr="00EC6CEE" w:rsidRDefault="00EC6CEE" w:rsidP="00EC6CE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2.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:rsidR="00EC6CEE" w:rsidRPr="00EC6CEE" w:rsidRDefault="00EC6CEE" w:rsidP="00EC6CE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3. Обеспечение комфортных налоговых условий для отдельных категорий населения, нуждающихся в государственной поддержке.</w:t>
      </w:r>
    </w:p>
    <w:p w:rsidR="00EC6CEE" w:rsidRPr="00EC6CEE" w:rsidRDefault="00EC6CEE" w:rsidP="00EC6CE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Установленные на местном уровне льготы по налогу на имущество физических лиц и земельному налогу носят социально-значимый характер.</w:t>
      </w:r>
    </w:p>
    <w:p w:rsidR="00EC6CEE" w:rsidRPr="00EC6CEE" w:rsidRDefault="00EC6CEE" w:rsidP="00EC6CE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4.Совершенствование нормативной правовой базы по вопросам налогообложения будет осуществляться в условиях изменений федерального, областного налогового законодательства.</w:t>
      </w:r>
    </w:p>
    <w:p w:rsidR="00EC6CEE" w:rsidRPr="00EC6CEE" w:rsidRDefault="00EC6CEE" w:rsidP="00EC6CE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Продолжится взаимодействие органов местного самоуправления с федеральными органами власти и органами власти Ростовской области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2.2. Основные направления бюджетной политики в области социальной сферы</w:t>
      </w:r>
    </w:p>
    <w:p w:rsidR="00EC6CEE" w:rsidRPr="00EC6CEE" w:rsidRDefault="00EC6CEE" w:rsidP="00EC6CEE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EC6CEE" w:rsidRPr="00EC6CEE" w:rsidRDefault="00EC6CEE" w:rsidP="00EC6C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Социальные выплаты увеличены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EC6CEE" w:rsidRPr="00EC6CEE" w:rsidRDefault="00EC6CEE" w:rsidP="00EC6C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Повышение оплаты труда работникам бюджетной сферы планируется согласно указам Президента Российской Федерации от 07.05.2012г. № 597 «О мероприятиях по реализации государственной социальной политики» с учетом необходимости сохранения соотношения средней заработной платы </w:t>
      </w: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EC6CEE" w:rsidRPr="00EC6CEE" w:rsidRDefault="00EC6CEE" w:rsidP="00EC6C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2024 – 2026 годах, утвержденный прогнозом социально-экономического развития Ростовской области на 2024 – 2026 годы.</w:t>
      </w:r>
    </w:p>
    <w:p w:rsidR="00EC6CEE" w:rsidRPr="00EC6CEE" w:rsidRDefault="00EC6CEE" w:rsidP="00EC6C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2.3. Совершенствование нормативно-правового регулирования бюджетного процесса и налоговой политики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областном уровне.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При формировании бюджета поселения на 2024 – 2026 годы будут учтены изменения налогового и бюджетного законодательства.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самообеспеченности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основными задачами остаются расширение налогооблагаемой базы, улучшение инвестиционного климата.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новых механизмов и инструментов реализации бюджетного процесса.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направленных на стимулирование экономического развития, увеличение налоговой базы и собираемости налогов в бюджет.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Достижение целей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будет обеспечиваться путем реализации муниципальных программ поселения.</w:t>
      </w:r>
    </w:p>
    <w:p w:rsidR="00EC6CEE" w:rsidRPr="00EC6CEE" w:rsidRDefault="00EC6CEE" w:rsidP="00EC6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CEE">
        <w:rPr>
          <w:rFonts w:eastAsia="Calibri"/>
          <w:sz w:val="28"/>
          <w:szCs w:val="28"/>
          <w:lang w:eastAsia="en-US"/>
        </w:rPr>
        <w:lastRenderedPageBreak/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r>
        <w:rPr>
          <w:rFonts w:eastAsia="Calibri"/>
          <w:sz w:val="28"/>
          <w:szCs w:val="28"/>
          <w:lang w:eastAsia="en-US"/>
        </w:rPr>
        <w:t>Мокробатайского</w:t>
      </w:r>
      <w:r w:rsidRPr="00EC6CEE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EC6CEE" w:rsidRPr="00EC6CEE" w:rsidRDefault="00EC6CEE" w:rsidP="00EC6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CEE">
        <w:rPr>
          <w:rFonts w:eastAsia="Calibri"/>
          <w:sz w:val="28"/>
          <w:szCs w:val="28"/>
          <w:lang w:eastAsia="en-US"/>
        </w:rPr>
        <w:t>Меры, предусмотренные нормативными правовыми актами и направленные на стимулирование экономического развития, увеличение налоговой базы и собираемости налогов в бюджет поселения, будут усовершенствованы.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2.4. Приоритеты бюджетных расходов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Приоритетом бюджетной политики в сфере расходов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период до 2030 года.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Решение приоритетных задач муниципальной политики – в первую очередь безусловное обеспечение реализации Указов Президента Российской Федерации от 07.05.2012г. № 597 – 602, 606, от 01.06.2012г. № 761, от 28.12.2012г. № 1688 (далее – Указы Президента Российской Федерации). В их числе по приоритетным направлениям: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работникам бюджетного сектора экономики;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будут пересматриваться отраслевые приоритеты в рамках общих бюджетных подходов и доведенных предельных показателей расходов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3. Повышение эффективности и приоритизация бюджетных расходов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Главным приоритетом при планировании и исполнении расходов бюджета поселения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EC6CEE" w:rsidRPr="00EC6CEE" w:rsidRDefault="00EC6CEE" w:rsidP="00EC6CEE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и мобилизации ресурсов продолжится применение следующих основных подходов:</w:t>
      </w:r>
    </w:p>
    <w:p w:rsidR="00EC6CEE" w:rsidRPr="00EC6CEE" w:rsidRDefault="00EC6CEE" w:rsidP="00EC6CEE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расходных обязательств с учетом переформатирования структуры расходов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исходя из установленных приоритетов;</w:t>
      </w:r>
    </w:p>
    <w:p w:rsidR="00EC6CEE" w:rsidRPr="00EC6CEE" w:rsidRDefault="00EC6CEE" w:rsidP="00EC6CEE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разработка бюджета на основе муниципальных программ </w:t>
      </w:r>
      <w:r>
        <w:rPr>
          <w:rFonts w:ascii="Times New Roman" w:eastAsia="Calibri" w:hAnsi="Times New Roman"/>
          <w:sz w:val="28"/>
          <w:szCs w:val="28"/>
          <w:lang w:eastAsia="en-US"/>
        </w:rPr>
        <w:t>Мокробатайского</w:t>
      </w:r>
      <w:r w:rsidRPr="00EC6CE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поселения;</w:t>
      </w:r>
    </w:p>
    <w:p w:rsidR="00EC6CEE" w:rsidRPr="00EC6CEE" w:rsidRDefault="00EC6CEE" w:rsidP="00EC6CEE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EC6CEE" w:rsidRPr="00EC6CEE" w:rsidRDefault="00EC6CEE" w:rsidP="00EC6CEE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4. Основные подходы к формированию межбюджетных отношений</w:t>
      </w:r>
    </w:p>
    <w:p w:rsidR="00EC6CEE" w:rsidRPr="00EC6CEE" w:rsidRDefault="00EC6CEE" w:rsidP="00EC6CEE">
      <w:pPr>
        <w:widowControl w:val="0"/>
        <w:autoSpaceDE w:val="0"/>
        <w:autoSpaceDN w:val="0"/>
        <w:spacing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Политика в сфере межбюджетных отношений будет направлена на содействие сбалансированности местного бюджета.</w:t>
      </w:r>
    </w:p>
    <w:p w:rsidR="00EC6CEE" w:rsidRPr="00EC6CEE" w:rsidRDefault="00EC6CEE" w:rsidP="00EC6CEE">
      <w:pPr>
        <w:widowControl w:val="0"/>
        <w:tabs>
          <w:tab w:val="left" w:pos="673"/>
        </w:tabs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Будут продолжены мониторинг планирования и исполнения местного бюджета, контроль за соблюдением требований бюджетного законодательства, отсутствием просроченной кредиторской задолженности.</w:t>
      </w:r>
    </w:p>
    <w:p w:rsidR="00EC6CEE" w:rsidRPr="00EC6CEE" w:rsidRDefault="00EC6CEE" w:rsidP="00EC6CEE">
      <w:pPr>
        <w:widowControl w:val="0"/>
        <w:tabs>
          <w:tab w:val="left" w:pos="673"/>
        </w:tabs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spacing w:line="24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5. Обеспечение сбалансированности бюджета </w:t>
      </w: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C6CEE" w:rsidRPr="00EC6CEE" w:rsidRDefault="00EC6CEE" w:rsidP="00EC6CEE">
      <w:pPr>
        <w:widowControl w:val="0"/>
        <w:spacing w:line="24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Бюджетная политика будет направлена на обеспечение сбалансированности бюджета поселения.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В условиях превышения расходов над доходами основным источником </w:t>
      </w: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финансирования дефицита бюджета, обеспечивающим его сбалансированность, будут выступать остатки средств на счете бюджета на начало года.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Привлечение заемных средств не планируется.</w:t>
      </w:r>
    </w:p>
    <w:p w:rsidR="00EC6CEE" w:rsidRPr="00EC6CEE" w:rsidRDefault="00EC6CEE" w:rsidP="00EC6CE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6. Совершенствование системы внутреннего муниципального финансового контроля и контроля финансового органа в сфере закупок</w:t>
      </w:r>
    </w:p>
    <w:p w:rsidR="00EC6CEE" w:rsidRPr="00EC6CEE" w:rsidRDefault="00EC6CEE" w:rsidP="00EC6CEE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обеспечение подотчетности (подконтрольности) бюджетных расходов;</w:t>
      </w: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EC6CEE" w:rsidRPr="00EC6CEE" w:rsidRDefault="00EC6CEE" w:rsidP="00EC6CE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EC6CEE" w:rsidRPr="00EC6CEE" w:rsidRDefault="00EC6CEE" w:rsidP="00EC6CEE">
      <w:pPr>
        <w:widowControl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EC6CEE" w:rsidRPr="00EC6CEE" w:rsidRDefault="00EC6CEE" w:rsidP="00EC6CEE">
      <w:pPr>
        <w:widowControl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Заказчики будут обязаны с 1 апреля 2024г. заключать структурированные контракты в форме электронного документа по результатам электронных процедур, а с 1 июля 2024г. -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EC6CEE" w:rsidRPr="00EC6CEE" w:rsidRDefault="00EC6CEE" w:rsidP="00EC6CEE">
      <w:pPr>
        <w:widowControl w:val="0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lastRenderedPageBreak/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EC6CEE" w:rsidRPr="00EC6CEE" w:rsidRDefault="00EC6CEE" w:rsidP="00EC6CE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:rsidR="00EC6CEE" w:rsidRPr="00EC6CEE" w:rsidRDefault="00EC6CEE" w:rsidP="00EC6CE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EC6CEE" w:rsidRPr="00EC6CEE" w:rsidRDefault="00EC6CEE" w:rsidP="00EC6CE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обеспечить автоматическое формирование сведений в реестре контрактов.</w:t>
      </w:r>
    </w:p>
    <w:p w:rsidR="00EC6CEE" w:rsidRPr="00EC6CEE" w:rsidRDefault="00EC6CEE" w:rsidP="00EC6CE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Кроме того, с 1 января 2024г.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EC6CEE" w:rsidRPr="00EC6CEE" w:rsidRDefault="00EC6CEE" w:rsidP="00EC6CE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Финансовые органы с 1 января 2024г.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EC6CEE" w:rsidRPr="00EC6CEE" w:rsidRDefault="00EC6CEE" w:rsidP="00EC6CE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Продолжится работа по информированию заказчиков об основных изменениях и новациях в сфере закупок.</w:t>
      </w:r>
    </w:p>
    <w:p w:rsidR="00EC6CEE" w:rsidRDefault="00EC6CEE" w:rsidP="00EC6CEE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CEE">
        <w:rPr>
          <w:rFonts w:ascii="Times New Roman" w:eastAsia="Calibri" w:hAnsi="Times New Roman"/>
          <w:sz w:val="28"/>
          <w:szCs w:val="28"/>
          <w:lang w:eastAsia="en-US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C6CEE" w:rsidRDefault="00EC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CEE" w:rsidRPr="00EC6CEE" w:rsidRDefault="00EC6CEE" w:rsidP="00EC6CE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C6CEE" w:rsidRPr="00EC6CEE" w:rsidRDefault="00EC6CEE" w:rsidP="00EC6CEE">
      <w:pPr>
        <w:keepNext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C6CEE" w:rsidRPr="00EC6CEE" w:rsidRDefault="00EC6CEE" w:rsidP="00EC6CE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C6CEE" w:rsidRPr="00EC6CEE" w:rsidRDefault="00EC6CEE" w:rsidP="00EC6CE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Мокробатайского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C6CEE" w:rsidRPr="00EC6CEE" w:rsidRDefault="00EC6CEE" w:rsidP="00EC6CE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43CEB">
        <w:rPr>
          <w:rFonts w:ascii="Times New Roman" w:eastAsia="Calibri" w:hAnsi="Times New Roman" w:cs="Times New Roman"/>
          <w:sz w:val="28"/>
          <w:szCs w:val="28"/>
        </w:rPr>
        <w:t>__</w:t>
      </w:r>
      <w:r w:rsidRPr="00EC6CEE">
        <w:rPr>
          <w:rFonts w:ascii="Times New Roman" w:eastAsia="Calibri" w:hAnsi="Times New Roman" w:cs="Times New Roman"/>
          <w:sz w:val="28"/>
          <w:szCs w:val="28"/>
        </w:rPr>
        <w:t>.</w:t>
      </w:r>
      <w:r w:rsidR="00843CEB">
        <w:rPr>
          <w:rFonts w:ascii="Times New Roman" w:eastAsia="Calibri" w:hAnsi="Times New Roman" w:cs="Times New Roman"/>
          <w:sz w:val="28"/>
          <w:szCs w:val="28"/>
        </w:rPr>
        <w:t>__</w:t>
      </w:r>
      <w:r w:rsidRPr="00EC6CEE">
        <w:rPr>
          <w:rFonts w:ascii="Times New Roman" w:eastAsia="Calibri" w:hAnsi="Times New Roman" w:cs="Times New Roman"/>
          <w:sz w:val="28"/>
          <w:szCs w:val="28"/>
        </w:rPr>
        <w:t xml:space="preserve">.2023г. № </w:t>
      </w:r>
      <w:r w:rsidR="00843CEB">
        <w:rPr>
          <w:rFonts w:ascii="Times New Roman" w:eastAsia="Calibri" w:hAnsi="Times New Roman" w:cs="Times New Roman"/>
          <w:sz w:val="28"/>
          <w:szCs w:val="28"/>
        </w:rPr>
        <w:t>__</w:t>
      </w:r>
      <w:bookmarkStart w:id="0" w:name="_GoBack"/>
      <w:bookmarkEnd w:id="0"/>
    </w:p>
    <w:p w:rsidR="00EC6CEE" w:rsidRPr="00EC6CEE" w:rsidRDefault="00EC6CEE" w:rsidP="00EC6CEE">
      <w:pPr>
        <w:widowControl w:val="0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EE" w:rsidRPr="00EC6CEE" w:rsidRDefault="00EC6CEE" w:rsidP="00EC6CE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</w:t>
      </w:r>
    </w:p>
    <w:p w:rsidR="00EC6CEE" w:rsidRPr="00EC6CEE" w:rsidRDefault="00EC6CEE" w:rsidP="00EC6CE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Мокробатайское</w:t>
      </w:r>
      <w:r w:rsidRPr="00EC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2024 год и на плановый период 2025-2026 годов</w:t>
      </w:r>
    </w:p>
    <w:p w:rsidR="00EC6CEE" w:rsidRPr="00E53EDE" w:rsidRDefault="00EC6CEE" w:rsidP="00EC6CEE">
      <w:pPr>
        <w:widowControl w:val="0"/>
        <w:jc w:val="center"/>
        <w:rPr>
          <w:sz w:val="28"/>
          <w:szCs w:val="28"/>
        </w:rPr>
      </w:pPr>
    </w:p>
    <w:p w:rsidR="00EC6CEE" w:rsidRPr="00EC6CEE" w:rsidRDefault="00EC6CEE" w:rsidP="00EC6CE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EE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EC6CEE" w:rsidRPr="00E53EDE" w:rsidRDefault="00EC6CEE" w:rsidP="00EC6CEE">
      <w:pPr>
        <w:widowControl w:val="0"/>
        <w:ind w:firstLine="709"/>
        <w:jc w:val="both"/>
        <w:rPr>
          <w:sz w:val="28"/>
          <w:szCs w:val="28"/>
        </w:rPr>
      </w:pP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650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BB3358">
        <w:rPr>
          <w:rFonts w:ascii="Times New Roman" w:hAnsi="Times New Roman"/>
          <w:sz w:val="28"/>
          <w:szCs w:val="28"/>
        </w:rPr>
        <w:t>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Мокробатайское сельское поселение» на 202</w:t>
      </w:r>
      <w:r w:rsidRPr="00C23BC3">
        <w:rPr>
          <w:rFonts w:ascii="Times New Roman" w:hAnsi="Times New Roman"/>
          <w:sz w:val="28"/>
          <w:szCs w:val="28"/>
        </w:rPr>
        <w:t>4</w:t>
      </w:r>
      <w:r w:rsidRPr="00BB3358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на плановый </w:t>
      </w:r>
      <w:r w:rsidRPr="00BB3358">
        <w:rPr>
          <w:rFonts w:ascii="Times New Roman" w:hAnsi="Times New Roman"/>
          <w:sz w:val="28"/>
          <w:szCs w:val="28"/>
        </w:rPr>
        <w:t>период 20</w:t>
      </w:r>
      <w:r>
        <w:rPr>
          <w:rFonts w:ascii="Times New Roman" w:hAnsi="Times New Roman"/>
          <w:sz w:val="28"/>
          <w:szCs w:val="28"/>
        </w:rPr>
        <w:t>2</w:t>
      </w:r>
      <w:r w:rsidRPr="00C23BC3">
        <w:rPr>
          <w:rFonts w:ascii="Times New Roman" w:hAnsi="Times New Roman"/>
          <w:sz w:val="28"/>
          <w:szCs w:val="28"/>
        </w:rPr>
        <w:t>5</w:t>
      </w:r>
      <w:r w:rsidRPr="00BB335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C23BC3">
        <w:rPr>
          <w:rFonts w:ascii="Times New Roman" w:hAnsi="Times New Roman"/>
          <w:sz w:val="28"/>
          <w:szCs w:val="28"/>
        </w:rPr>
        <w:t>6</w:t>
      </w:r>
      <w:r w:rsidRPr="00BB3358">
        <w:rPr>
          <w:rFonts w:ascii="Times New Roman" w:hAnsi="Times New Roman"/>
          <w:sz w:val="28"/>
          <w:szCs w:val="28"/>
        </w:rPr>
        <w:t xml:space="preserve"> годов (далее – долговая политика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поселение») является составной частью бюджетной политики, которая определяется прогнозом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поселение» на 202</w:t>
      </w:r>
      <w:r w:rsidRPr="00C23B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Pr="00C23B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EC6CEE" w:rsidRPr="00B650C9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B3358">
        <w:rPr>
          <w:rFonts w:ascii="Times New Roman" w:hAnsi="Times New Roman"/>
          <w:sz w:val="28"/>
          <w:szCs w:val="28"/>
        </w:rPr>
        <w:t>Долговая политика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направлена на обеспечение финансирования дефицита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 и погашения долговых обязательств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путем привлечения бюджетных кредитов из областного бюджета и бюджета муниципального района на благоприятных условиях, поддержания экономически безопасно</w:t>
      </w:r>
      <w:r>
        <w:rPr>
          <w:rFonts w:ascii="Times New Roman" w:hAnsi="Times New Roman"/>
          <w:sz w:val="28"/>
          <w:szCs w:val="28"/>
        </w:rPr>
        <w:t>го уровня муниципального долга.</w:t>
      </w:r>
    </w:p>
    <w:p w:rsidR="00EC6CEE" w:rsidRDefault="00EC6CEE" w:rsidP="00EC6C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3A4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C3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358">
        <w:rPr>
          <w:rFonts w:ascii="Times New Roman" w:hAnsi="Times New Roman"/>
          <w:sz w:val="28"/>
          <w:szCs w:val="28"/>
        </w:rPr>
        <w:t>Цели и принципы долговой политики</w:t>
      </w:r>
    </w:p>
    <w:p w:rsidR="00EC6CEE" w:rsidRPr="00B650C9" w:rsidRDefault="00EC6CEE" w:rsidP="00EC6CEE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B3358">
        <w:rPr>
          <w:rFonts w:ascii="Times New Roman" w:hAnsi="Times New Roman"/>
          <w:sz w:val="28"/>
          <w:szCs w:val="28"/>
        </w:rPr>
        <w:t xml:space="preserve"> Целями долговой политики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являются: </w:t>
      </w:r>
    </w:p>
    <w:p w:rsidR="00EC6CEE" w:rsidRPr="009C3A49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обеспечение сбалансированности и долговой устойчивости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 района;</w:t>
      </w:r>
    </w:p>
    <w:p w:rsidR="00EC6CEE" w:rsidRPr="009C3A49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поддержание умеренной долговой нагрузки на бюджет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 района;</w:t>
      </w:r>
    </w:p>
    <w:p w:rsidR="00EC6CEE" w:rsidRPr="009C3A49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обеспечение безусловного исполнения и обслуживания долговых обязательств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в полном </w:t>
      </w:r>
      <w:r>
        <w:rPr>
          <w:rFonts w:ascii="Times New Roman" w:hAnsi="Times New Roman"/>
          <w:sz w:val="28"/>
          <w:szCs w:val="28"/>
        </w:rPr>
        <w:t>объеме и в установленные сроки;</w:t>
      </w:r>
    </w:p>
    <w:p w:rsidR="00EC6CEE" w:rsidRPr="009C3A49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проведение эффективной долговой политики, ориентированной на долгосрочные заимствования и равномерное распределение п</w:t>
      </w:r>
      <w:r>
        <w:rPr>
          <w:rFonts w:ascii="Times New Roman" w:hAnsi="Times New Roman"/>
          <w:sz w:val="28"/>
          <w:szCs w:val="28"/>
        </w:rPr>
        <w:t>огашения долговых обязательств;</w:t>
      </w:r>
    </w:p>
    <w:p w:rsidR="00EC6CEE" w:rsidRPr="009C3A49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lastRenderedPageBreak/>
        <w:t>минимизация стоимости обслуживания муниципального долга МО «</w:t>
      </w:r>
      <w:r>
        <w:rPr>
          <w:rFonts w:ascii="Times New Roman" w:hAnsi="Times New Roman"/>
          <w:sz w:val="28"/>
          <w:szCs w:val="28"/>
        </w:rPr>
        <w:t>Мокробатайское сельское поселение».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B3358">
        <w:rPr>
          <w:rFonts w:ascii="Times New Roman" w:hAnsi="Times New Roman"/>
          <w:sz w:val="28"/>
          <w:szCs w:val="28"/>
        </w:rPr>
        <w:t>Принципами долговой политики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являются: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соблюдение ограничений, установленных Бюджетным</w:t>
      </w:r>
      <w:r>
        <w:rPr>
          <w:rFonts w:ascii="Times New Roman" w:hAnsi="Times New Roman"/>
          <w:sz w:val="28"/>
          <w:szCs w:val="28"/>
        </w:rPr>
        <w:t xml:space="preserve"> кодексом Российской Федерации;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безусловное исполнение и обслуживание долговых обязательств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в полном </w:t>
      </w:r>
      <w:r>
        <w:rPr>
          <w:rFonts w:ascii="Times New Roman" w:hAnsi="Times New Roman"/>
          <w:sz w:val="28"/>
          <w:szCs w:val="28"/>
        </w:rPr>
        <w:t>объеме и в установленные сроки;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сокращение стоимости обслуживания муниципального долга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</w:t>
      </w:r>
      <w:r>
        <w:rPr>
          <w:rFonts w:ascii="Times New Roman" w:hAnsi="Times New Roman"/>
          <w:sz w:val="28"/>
          <w:szCs w:val="28"/>
        </w:rPr>
        <w:t>ение»;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прозрачность системы управления муниципальным долгом МО «</w:t>
      </w:r>
      <w:r>
        <w:rPr>
          <w:rFonts w:ascii="Times New Roman" w:hAnsi="Times New Roman"/>
          <w:sz w:val="28"/>
          <w:szCs w:val="28"/>
        </w:rPr>
        <w:t>Мокробатайское сельское поселение».</w:t>
      </w:r>
    </w:p>
    <w:p w:rsidR="00EC6CEE" w:rsidRPr="00B650C9" w:rsidRDefault="00EC6CEE" w:rsidP="00EC6CEE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:rsidR="00EC6CEE" w:rsidRDefault="00EC6CEE" w:rsidP="00EC6C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I. </w:t>
      </w:r>
      <w:r w:rsidRPr="00BB3358">
        <w:rPr>
          <w:rFonts w:ascii="Times New Roman" w:hAnsi="Times New Roman"/>
          <w:sz w:val="28"/>
          <w:szCs w:val="28"/>
        </w:rPr>
        <w:t>Основные задачи долговой политики</w:t>
      </w:r>
    </w:p>
    <w:p w:rsidR="00EC6CEE" w:rsidRPr="00B650C9" w:rsidRDefault="00EC6CEE" w:rsidP="00EC6CEE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3358">
        <w:rPr>
          <w:rFonts w:ascii="Times New Roman" w:hAnsi="Times New Roman"/>
          <w:sz w:val="28"/>
          <w:szCs w:val="28"/>
        </w:rPr>
        <w:t>.1 Основными задачами долговой политики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являются: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поддержание объема долговых обязательств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на экономически безопасном уровне с учетом рисков, связанных с управлением муниципальным долгом;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соблюдение ограничений, установленных Бюджетным кодексом Российской Федерации, в том числе: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отношения объема муниципального долга к утвержденному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 без учета утвержденного объема безвозмездных поступлений;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доли расходов на обслуживание муниципального долга в расходах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 за исключением объема расходов, осуществляемых за счет субвенций; </w:t>
      </w:r>
    </w:p>
    <w:p w:rsidR="00EC6CEE" w:rsidRPr="00B650C9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эффективное планирование муниципального долга и заимствований МО «</w:t>
      </w:r>
      <w:r>
        <w:rPr>
          <w:rFonts w:ascii="Times New Roman" w:hAnsi="Times New Roman"/>
          <w:sz w:val="28"/>
          <w:szCs w:val="28"/>
        </w:rPr>
        <w:t>Мокробатайское сельское поселение»;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минимизация стоимости обслуживания муниципального долга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сокращение рисков, связанных с осуществлением заимствований;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недопущение рисков наступления случаев исполнения предоставленных муниципальных гарантий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недопущение просрочки исполнения обязат</w:t>
      </w:r>
      <w:r>
        <w:rPr>
          <w:rFonts w:ascii="Times New Roman" w:hAnsi="Times New Roman"/>
          <w:sz w:val="28"/>
          <w:szCs w:val="28"/>
        </w:rPr>
        <w:t>ельств по муниципальному долгу;</w:t>
      </w:r>
    </w:p>
    <w:p w:rsidR="00EC6CEE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укрепление репутации муниципального образования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как надежного заемщика, безусловно и своевременно выполняющего свои обязательства. </w:t>
      </w:r>
    </w:p>
    <w:p w:rsidR="00EC6CEE" w:rsidRPr="00B650C9" w:rsidRDefault="00EC6CEE" w:rsidP="00EC6CEE">
      <w:pPr>
        <w:pStyle w:val="a5"/>
        <w:rPr>
          <w:rFonts w:ascii="Times New Roman" w:hAnsi="Times New Roman"/>
          <w:sz w:val="20"/>
          <w:szCs w:val="28"/>
        </w:rPr>
      </w:pPr>
    </w:p>
    <w:p w:rsidR="00EC6CEE" w:rsidRPr="00BB3358" w:rsidRDefault="00EC6CEE" w:rsidP="00EC6C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BB3358">
        <w:rPr>
          <w:rFonts w:ascii="Times New Roman" w:hAnsi="Times New Roman"/>
          <w:sz w:val="28"/>
          <w:szCs w:val="28"/>
        </w:rPr>
        <w:t xml:space="preserve"> Основные мероприятия долговой политики</w:t>
      </w:r>
    </w:p>
    <w:p w:rsidR="00EC6CEE" w:rsidRPr="003E55E6" w:rsidRDefault="00EC6CEE" w:rsidP="00EC6CEE">
      <w:pPr>
        <w:pStyle w:val="a5"/>
        <w:rPr>
          <w:rFonts w:ascii="Times New Roman" w:hAnsi="Times New Roman"/>
          <w:sz w:val="18"/>
          <w:szCs w:val="28"/>
        </w:rPr>
      </w:pP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 w:rsidRPr="00BB3358">
        <w:rPr>
          <w:rFonts w:ascii="Times New Roman" w:hAnsi="Times New Roman"/>
          <w:sz w:val="28"/>
          <w:szCs w:val="28"/>
        </w:rPr>
        <w:t>Основными мероприятиями долговой политики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являются: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анализ муниципального долга и планирование муниципальных заимствований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с точки зрения графика погашения, стоимости обслуживания и влияния на платежеспособность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ведение мониторинга соответствия размера дефицита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 и параметров муниципального долга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ограничениями, установленным Бюджетным кодексом Российской Федерации»;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своевременное и полное исполнение долговых обязательств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привлечение заимствований на среднесрочной (более одного года до трех лет) основе;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обеспечение равномерного распределения сумм погашения и обслуживания долговых обязательств по годам;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включение в решение о бюджете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 на очередной финансовый год и на плановый период бюджетных ассигнований на обслуживание и погашение муниципального долга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в полном объеме, а также условия о том, что расходы по обслуживанию и погашению долговых обязательств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не подлежат сокращению;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направление части доходов, полученных при исполнении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 сверх утвержденного решением о бюджете общего объема доходов, на замещение муниципальных заимствований и (или) погашение муниципального долга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 xml:space="preserve">при необходимости использование механизма привлечения бюджетных кредитов на пополнение остатков средств на счете бюджета в целях эффективного управления текущей ликвидностью бюджета </w:t>
      </w:r>
      <w:r>
        <w:rPr>
          <w:rFonts w:ascii="Times New Roman" w:hAnsi="Times New Roman"/>
          <w:sz w:val="28"/>
          <w:szCs w:val="28"/>
        </w:rPr>
        <w:t>Мокробатайского</w:t>
      </w:r>
      <w:r w:rsidRPr="00BB335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BB3358">
        <w:rPr>
          <w:rFonts w:ascii="Times New Roman" w:hAnsi="Times New Roman"/>
          <w:sz w:val="28"/>
          <w:szCs w:val="28"/>
        </w:rPr>
        <w:t xml:space="preserve"> района;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ограничение доли муниципальных гарантий в структуре муниципального долга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контроль за финансовым состоянием принципала при предоставлении муниципальных гарантий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и в период их действия на ежегодной основе;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обеспечение своевременного и полного учета информации о муниципальном долге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поселение», формирование отчетности о муниципальных долговых обязательствах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EC6CEE" w:rsidRPr="00BB3358" w:rsidRDefault="00EC6CEE" w:rsidP="00EC6C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t>обеспечение раскрытия информации о муниципальном долге МО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EC6CEE" w:rsidRPr="00E53EDE" w:rsidRDefault="00EC6CEE" w:rsidP="00EC6CEE">
      <w:pPr>
        <w:pStyle w:val="a5"/>
        <w:ind w:firstLine="709"/>
        <w:jc w:val="both"/>
        <w:rPr>
          <w:sz w:val="28"/>
          <w:szCs w:val="28"/>
        </w:rPr>
      </w:pPr>
      <w:r w:rsidRPr="00BB3358">
        <w:rPr>
          <w:rFonts w:ascii="Times New Roman" w:hAnsi="Times New Roman"/>
          <w:sz w:val="28"/>
          <w:szCs w:val="28"/>
        </w:rPr>
        <w:lastRenderedPageBreak/>
        <w:t>проведение работы по поддержанию репутации муниципального образования «</w:t>
      </w:r>
      <w:r>
        <w:rPr>
          <w:rFonts w:ascii="Times New Roman" w:hAnsi="Times New Roman"/>
          <w:sz w:val="28"/>
          <w:szCs w:val="28"/>
        </w:rPr>
        <w:t>Мокробатайское</w:t>
      </w:r>
      <w:r w:rsidRPr="00BB3358">
        <w:rPr>
          <w:rFonts w:ascii="Times New Roman" w:hAnsi="Times New Roman"/>
          <w:sz w:val="28"/>
          <w:szCs w:val="28"/>
        </w:rPr>
        <w:t xml:space="preserve"> сельское поселение» как надежного заемщика и создание предп</w:t>
      </w:r>
      <w:r>
        <w:rPr>
          <w:rFonts w:ascii="Times New Roman" w:hAnsi="Times New Roman"/>
          <w:sz w:val="28"/>
          <w:szCs w:val="28"/>
        </w:rPr>
        <w:t>осылок для ее повышения.</w:t>
      </w:r>
    </w:p>
    <w:p w:rsidR="00344242" w:rsidRDefault="00344242" w:rsidP="006A7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4242" w:rsidSect="00AF4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1D90"/>
    <w:multiLevelType w:val="hybridMultilevel"/>
    <w:tmpl w:val="92403F84"/>
    <w:lvl w:ilvl="0" w:tplc="2028F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5EB"/>
    <w:rsid w:val="00020398"/>
    <w:rsid w:val="00041806"/>
    <w:rsid w:val="00043996"/>
    <w:rsid w:val="00162C6A"/>
    <w:rsid w:val="001E6569"/>
    <w:rsid w:val="00276655"/>
    <w:rsid w:val="002D73DF"/>
    <w:rsid w:val="0034299A"/>
    <w:rsid w:val="00344242"/>
    <w:rsid w:val="003E110D"/>
    <w:rsid w:val="00413727"/>
    <w:rsid w:val="004B6340"/>
    <w:rsid w:val="004C1206"/>
    <w:rsid w:val="0051623E"/>
    <w:rsid w:val="00597DBB"/>
    <w:rsid w:val="005A422F"/>
    <w:rsid w:val="006474EE"/>
    <w:rsid w:val="006A7D7D"/>
    <w:rsid w:val="006B40FE"/>
    <w:rsid w:val="006D7C0A"/>
    <w:rsid w:val="0070418D"/>
    <w:rsid w:val="007340BA"/>
    <w:rsid w:val="00790238"/>
    <w:rsid w:val="00843CEB"/>
    <w:rsid w:val="00844C9C"/>
    <w:rsid w:val="00866E2D"/>
    <w:rsid w:val="009260BE"/>
    <w:rsid w:val="009A36E9"/>
    <w:rsid w:val="009C4BA3"/>
    <w:rsid w:val="00A177C9"/>
    <w:rsid w:val="00AF4D4F"/>
    <w:rsid w:val="00B605EB"/>
    <w:rsid w:val="00B90750"/>
    <w:rsid w:val="00BE6369"/>
    <w:rsid w:val="00CA2AF4"/>
    <w:rsid w:val="00D0170F"/>
    <w:rsid w:val="00D115F1"/>
    <w:rsid w:val="00D33F87"/>
    <w:rsid w:val="00D81845"/>
    <w:rsid w:val="00D876FF"/>
    <w:rsid w:val="00E22E73"/>
    <w:rsid w:val="00E74423"/>
    <w:rsid w:val="00EC6CEE"/>
    <w:rsid w:val="00FA7A9E"/>
    <w:rsid w:val="00FF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13FA7"/>
  <w15:docId w15:val="{D20CFBCD-B52D-4BC4-98B0-5AF212AF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0D"/>
    <w:pPr>
      <w:ind w:left="720"/>
      <w:contextualSpacing/>
    </w:pPr>
  </w:style>
  <w:style w:type="paragraph" w:customStyle="1" w:styleId="ConsPlusNormal">
    <w:name w:val="ConsPlusNormal"/>
    <w:rsid w:val="00EC6CE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E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C6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EC6C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18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Наталья Дмитриевна</dc:creator>
  <cp:lastModifiedBy>ZSF</cp:lastModifiedBy>
  <cp:revision>21</cp:revision>
  <cp:lastPrinted>2023-08-28T08:29:00Z</cp:lastPrinted>
  <dcterms:created xsi:type="dcterms:W3CDTF">2023-07-07T06:32:00Z</dcterms:created>
  <dcterms:modified xsi:type="dcterms:W3CDTF">2024-02-05T08:59:00Z</dcterms:modified>
</cp:coreProperties>
</file>