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34" w:rsidRDefault="00347B2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РОССИЙСКАЯ ФЕДЕРАЦИЯ</w:t>
      </w:r>
    </w:p>
    <w:p w:rsidR="00057734" w:rsidRDefault="00347B2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РОСТОВСКАЯ ОБЛАСТЬ</w:t>
      </w:r>
    </w:p>
    <w:p w:rsidR="00057734" w:rsidRDefault="00347B2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КАГАЛЬНИЦКИЙ РАЙОН</w:t>
      </w:r>
    </w:p>
    <w:p w:rsidR="00057734" w:rsidRDefault="00347B2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ОБРАЗОВАНИЕ</w:t>
      </w:r>
    </w:p>
    <w:p w:rsidR="00057734" w:rsidRDefault="00347B2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«МОКРОБАТАЙСКОЕ СЕЛЬСКОЕ ПОСЕЛЕНИЕ»</w:t>
      </w:r>
    </w:p>
    <w:p w:rsidR="00057734" w:rsidRDefault="0005773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57734" w:rsidRDefault="00347B2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</w:t>
      </w:r>
    </w:p>
    <w:p w:rsidR="00057734" w:rsidRDefault="00347B2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МОКРОБАТАЙСКОГО СЕЛЬСКОГО ПОСЕЛЕНИЯ</w:t>
      </w:r>
    </w:p>
    <w:p w:rsidR="00057734" w:rsidRDefault="00347B27">
      <w:pPr>
        <w:keepNext/>
        <w:tabs>
          <w:tab w:val="center" w:pos="5220"/>
          <w:tab w:val="right" w:pos="10440"/>
        </w:tabs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057734" w:rsidRDefault="00347B2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 </w:t>
      </w:r>
    </w:p>
    <w:p w:rsidR="00057734" w:rsidRDefault="00347B27">
      <w:pPr>
        <w:spacing w:after="200" w:line="48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04 марта 2</w:t>
      </w:r>
      <w:r>
        <w:rPr>
          <w:rFonts w:eastAsia="Calibri"/>
          <w:sz w:val="28"/>
          <w:szCs w:val="28"/>
          <w:lang w:eastAsia="en-US"/>
        </w:rPr>
        <w:t xml:space="preserve">020 г.              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№ </w:t>
      </w:r>
      <w:r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 xml:space="preserve">                          пос. Мокрый Батай</w:t>
      </w:r>
    </w:p>
    <w:p w:rsidR="00057734" w:rsidRDefault="00347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бюджетного прогноза</w:t>
      </w:r>
    </w:p>
    <w:p w:rsidR="00057734" w:rsidRDefault="00347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Мокробатайского</w:t>
      </w:r>
      <w:r>
        <w:rPr>
          <w:b/>
          <w:sz w:val="28"/>
          <w:szCs w:val="28"/>
        </w:rPr>
        <w:t xml:space="preserve"> сельского поселения</w:t>
      </w:r>
    </w:p>
    <w:p w:rsidR="00057734" w:rsidRDefault="00347B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период 2020-2030 годов</w:t>
      </w:r>
    </w:p>
    <w:p w:rsidR="00057734" w:rsidRDefault="00057734">
      <w:pPr>
        <w:widowControl w:val="0"/>
        <w:suppressAutoHyphens/>
        <w:jc w:val="both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:rsidR="00057734" w:rsidRDefault="00347B27">
      <w:pPr>
        <w:autoSpaceDE w:val="0"/>
        <w:autoSpaceDN w:val="0"/>
        <w:adjustRightInd w:val="0"/>
        <w:spacing w:line="240" w:lineRule="auto"/>
        <w:jc w:val="both"/>
        <w:rPr>
          <w:rFonts w:eastAsia="Andale Sans UI"/>
          <w:b/>
          <w:kern w:val="1"/>
          <w:sz w:val="28"/>
          <w:szCs w:val="28"/>
          <w:lang w:eastAsia="fa-IR" w:bidi="fa-IR"/>
        </w:rPr>
      </w:pPr>
      <w:r>
        <w:rPr>
          <w:rFonts w:eastAsia="Andale Sans UI"/>
          <w:sz w:val="28"/>
          <w:szCs w:val="28"/>
          <w:lang w:eastAsia="fa-IR" w:bidi="fa-IR"/>
        </w:rPr>
        <w:t xml:space="preserve">             В соответствии со статьей 170</w:t>
      </w:r>
      <w:r>
        <w:rPr>
          <w:rFonts w:eastAsia="Andale Sans UI"/>
          <w:sz w:val="28"/>
          <w:szCs w:val="28"/>
          <w:vertAlign w:val="superscript"/>
          <w:lang w:eastAsia="fa-IR" w:bidi="fa-IR"/>
        </w:rPr>
        <w:t>1</w:t>
      </w:r>
      <w:r>
        <w:rPr>
          <w:rFonts w:eastAsia="Andale Sans UI"/>
          <w:sz w:val="28"/>
          <w:szCs w:val="28"/>
          <w:lang w:eastAsia="fa-IR" w:bidi="fa-IR"/>
        </w:rPr>
        <w:t xml:space="preserve"> Бюджетного кодекса Российской Федерации, решением Собрания депутатов  </w:t>
      </w:r>
      <w:r>
        <w:rPr>
          <w:rFonts w:eastAsia="Andale Sans UI"/>
          <w:kern w:val="1"/>
          <w:sz w:val="28"/>
          <w:szCs w:val="28"/>
          <w:lang w:eastAsia="fa-IR" w:bidi="fa-IR"/>
        </w:rPr>
        <w:t>Мокробатайского</w:t>
      </w:r>
      <w:r>
        <w:rPr>
          <w:rFonts w:eastAsia="Andale Sans UI"/>
          <w:kern w:val="1"/>
          <w:sz w:val="28"/>
          <w:szCs w:val="28"/>
          <w:lang w:eastAsia="fa-IR" w:bidi="fa-IR"/>
        </w:rPr>
        <w:t xml:space="preserve"> сельского поселения </w:t>
      </w:r>
      <w:r>
        <w:rPr>
          <w:rFonts w:eastAsia="Andale Sans UI"/>
          <w:sz w:val="28"/>
          <w:szCs w:val="28"/>
          <w:lang w:eastAsia="fa-IR" w:bidi="fa-IR"/>
        </w:rPr>
        <w:t xml:space="preserve">от </w:t>
      </w:r>
      <w:r>
        <w:rPr>
          <w:rFonts w:eastAsia="Andale Sans UI"/>
          <w:sz w:val="28"/>
          <w:szCs w:val="28"/>
          <w:lang w:eastAsia="fa-IR" w:bidi="fa-IR"/>
        </w:rPr>
        <w:t>14.09</w:t>
      </w:r>
      <w:r>
        <w:rPr>
          <w:rFonts w:eastAsia="Andale Sans UI"/>
          <w:sz w:val="28"/>
          <w:szCs w:val="28"/>
          <w:lang w:eastAsia="fa-IR" w:bidi="fa-IR"/>
        </w:rPr>
        <w:t>.2017 г.  № 48</w:t>
      </w:r>
      <w:r>
        <w:rPr>
          <w:rFonts w:eastAsia="Andale Sans UI"/>
          <w:sz w:val="28"/>
          <w:szCs w:val="28"/>
          <w:lang w:eastAsia="fa-IR" w:bidi="fa-IR"/>
        </w:rPr>
        <w:t>.1</w:t>
      </w:r>
      <w:r>
        <w:rPr>
          <w:rFonts w:eastAsia="Andale Sans UI"/>
          <w:sz w:val="28"/>
          <w:szCs w:val="28"/>
          <w:lang w:eastAsia="fa-IR" w:bidi="fa-IR"/>
        </w:rPr>
        <w:t xml:space="preserve"> «О бюджетном процессе в </w:t>
      </w:r>
      <w:r>
        <w:rPr>
          <w:rFonts w:eastAsia="Andale Sans UI"/>
          <w:kern w:val="1"/>
          <w:sz w:val="28"/>
          <w:szCs w:val="28"/>
          <w:lang w:eastAsia="fa-IR" w:bidi="fa-IR"/>
        </w:rPr>
        <w:t>Мокробатайском</w:t>
      </w:r>
      <w:r>
        <w:rPr>
          <w:rFonts w:eastAsia="Andale Sans UI"/>
          <w:kern w:val="1"/>
          <w:sz w:val="28"/>
          <w:szCs w:val="28"/>
          <w:lang w:eastAsia="fa-IR" w:bidi="fa-IR"/>
        </w:rPr>
        <w:t xml:space="preserve"> сельском поселении</w:t>
      </w:r>
      <w:r>
        <w:rPr>
          <w:rFonts w:eastAsia="Andale Sans UI"/>
          <w:sz w:val="28"/>
          <w:szCs w:val="28"/>
          <w:lang w:eastAsia="fa-IR" w:bidi="fa-IR"/>
        </w:rPr>
        <w:t xml:space="preserve">» и </w:t>
      </w: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Мокробатайского</w:t>
      </w:r>
      <w:r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 xml:space="preserve">я от </w:t>
      </w:r>
      <w:r>
        <w:rPr>
          <w:sz w:val="28"/>
          <w:szCs w:val="28"/>
        </w:rPr>
        <w:t>04.03</w:t>
      </w:r>
      <w:r>
        <w:rPr>
          <w:sz w:val="28"/>
          <w:szCs w:val="28"/>
        </w:rPr>
        <w:t>.2020 г. №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 «Об утверждении Правил разработки и утверждения бюджетного прогноза </w:t>
      </w:r>
      <w:r>
        <w:rPr>
          <w:bCs/>
          <w:sz w:val="28"/>
          <w:szCs w:val="28"/>
        </w:rPr>
        <w:t>Мокробатайского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долгосрочный период»</w:t>
      </w:r>
      <w:r>
        <w:rPr>
          <w:rFonts w:eastAsia="Andale Sans UI"/>
          <w:sz w:val="28"/>
          <w:szCs w:val="28"/>
          <w:lang w:eastAsia="fa-IR" w:bidi="fa-IR"/>
        </w:rPr>
        <w:t xml:space="preserve">, в целях обеспечения долгосрочного бюджетного планирования в </w:t>
      </w:r>
      <w:r>
        <w:rPr>
          <w:rFonts w:eastAsia="Andale Sans UI"/>
          <w:sz w:val="28"/>
          <w:szCs w:val="28"/>
          <w:lang w:eastAsia="fa-IR" w:bidi="fa-IR"/>
        </w:rPr>
        <w:t>Мокробатайском</w:t>
      </w:r>
      <w:r>
        <w:rPr>
          <w:rFonts w:eastAsia="Andale Sans UI"/>
          <w:sz w:val="28"/>
          <w:szCs w:val="28"/>
          <w:lang w:eastAsia="fa-IR" w:bidi="fa-IR"/>
        </w:rPr>
        <w:t xml:space="preserve"> сельском поселении  Админис</w:t>
      </w:r>
      <w:r>
        <w:rPr>
          <w:rFonts w:eastAsia="Andale Sans UI"/>
          <w:sz w:val="28"/>
          <w:szCs w:val="28"/>
          <w:lang w:eastAsia="fa-IR" w:bidi="fa-IR"/>
        </w:rPr>
        <w:t xml:space="preserve">трация </w:t>
      </w:r>
      <w:r>
        <w:rPr>
          <w:rFonts w:eastAsia="Andale Sans UI"/>
          <w:sz w:val="28"/>
          <w:szCs w:val="28"/>
          <w:lang w:eastAsia="fa-IR" w:bidi="fa-IR"/>
        </w:rPr>
        <w:t>Мокробатайского</w:t>
      </w:r>
      <w:r>
        <w:rPr>
          <w:rFonts w:eastAsia="Andale Sans UI"/>
          <w:sz w:val="28"/>
          <w:szCs w:val="28"/>
          <w:lang w:eastAsia="fa-IR" w:bidi="fa-IR"/>
        </w:rPr>
        <w:t xml:space="preserve"> сельского поселения </w:t>
      </w:r>
    </w:p>
    <w:p w:rsidR="00057734" w:rsidRPr="007A3472" w:rsidRDefault="00347B27" w:rsidP="007A3472">
      <w:pPr>
        <w:widowControl w:val="0"/>
        <w:suppressAutoHyphens/>
        <w:spacing w:line="240" w:lineRule="auto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fa-IR" w:bidi="fa-IR"/>
        </w:rPr>
      </w:pPr>
      <w:r>
        <w:rPr>
          <w:rFonts w:eastAsia="Andale Sans UI"/>
          <w:b/>
          <w:kern w:val="1"/>
          <w:sz w:val="28"/>
          <w:szCs w:val="28"/>
          <w:lang w:eastAsia="fa-IR" w:bidi="fa-IR"/>
        </w:rPr>
        <w:t>ПОСТАНОВЛЯЕТ:</w:t>
      </w:r>
    </w:p>
    <w:p w:rsidR="00057734" w:rsidRDefault="00347B27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бюджетный прогноз </w:t>
      </w:r>
      <w:r>
        <w:rPr>
          <w:rFonts w:eastAsia="Andale Sans UI"/>
          <w:sz w:val="28"/>
          <w:szCs w:val="28"/>
          <w:lang w:eastAsia="fa-IR" w:bidi="fa-IR"/>
        </w:rPr>
        <w:t>Мокробатайского</w:t>
      </w:r>
      <w:r>
        <w:rPr>
          <w:rFonts w:eastAsia="Andale Sans UI"/>
          <w:sz w:val="28"/>
          <w:szCs w:val="28"/>
          <w:lang w:eastAsia="fa-IR" w:bidi="fa-IR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>на период 2020-2030 годов согласно приложению.</w:t>
      </w:r>
    </w:p>
    <w:p w:rsidR="00057734" w:rsidRDefault="00347B27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со дня его официального </w:t>
      </w:r>
      <w:r>
        <w:rPr>
          <w:rFonts w:eastAsia="Calibri"/>
          <w:sz w:val="28"/>
          <w:szCs w:val="28"/>
          <w:lang w:eastAsia="en-US"/>
        </w:rPr>
        <w:t>опубликования.</w:t>
      </w:r>
    </w:p>
    <w:p w:rsidR="00057734" w:rsidRDefault="00347B27" w:rsidP="007A3472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:rsidR="007A3472" w:rsidRDefault="007A3472" w:rsidP="007A3472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A3472" w:rsidRPr="007A3472" w:rsidRDefault="007A3472" w:rsidP="007A3472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734" w:rsidRDefault="00347B27">
      <w:pPr>
        <w:widowControl w:val="0"/>
        <w:suppressAutoHyphens/>
        <w:jc w:val="both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Глава Администрации </w:t>
      </w:r>
      <w:r>
        <w:rPr>
          <w:rFonts w:eastAsia="Andale Sans UI"/>
          <w:kern w:val="1"/>
          <w:sz w:val="28"/>
          <w:szCs w:val="28"/>
          <w:lang w:eastAsia="fa-IR" w:bidi="fa-IR"/>
        </w:rPr>
        <w:t>Мокробатайского</w:t>
      </w:r>
      <w:r>
        <w:rPr>
          <w:rFonts w:eastAsia="Andale Sans UI"/>
          <w:kern w:val="1"/>
          <w:sz w:val="28"/>
          <w:szCs w:val="28"/>
          <w:lang w:eastAsia="fa-IR" w:bidi="fa-IR"/>
        </w:rPr>
        <w:t xml:space="preserve"> </w:t>
      </w:r>
    </w:p>
    <w:p w:rsidR="00057734" w:rsidRPr="007A3472" w:rsidRDefault="00347B27" w:rsidP="007A3472">
      <w:pPr>
        <w:widowControl w:val="0"/>
        <w:suppressAutoHyphens/>
        <w:jc w:val="both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>сельского поселения</w:t>
      </w:r>
      <w:r>
        <w:rPr>
          <w:rFonts w:eastAsia="Andale Sans UI"/>
          <w:kern w:val="1"/>
          <w:sz w:val="28"/>
          <w:szCs w:val="28"/>
          <w:lang w:eastAsia="fa-IR" w:bidi="fa-IR"/>
        </w:rPr>
        <w:tab/>
      </w:r>
      <w:r>
        <w:rPr>
          <w:rFonts w:eastAsia="Andale Sans UI"/>
          <w:kern w:val="1"/>
          <w:sz w:val="28"/>
          <w:szCs w:val="28"/>
          <w:lang w:eastAsia="fa-IR" w:bidi="fa-IR"/>
        </w:rPr>
        <w:tab/>
      </w:r>
      <w:r>
        <w:rPr>
          <w:rFonts w:eastAsia="Andale Sans UI"/>
          <w:kern w:val="1"/>
          <w:sz w:val="28"/>
          <w:szCs w:val="28"/>
          <w:lang w:eastAsia="fa-IR" w:bidi="fa-IR"/>
        </w:rPr>
        <w:tab/>
      </w:r>
      <w:r>
        <w:rPr>
          <w:rFonts w:eastAsia="Andale Sans UI"/>
          <w:kern w:val="1"/>
          <w:sz w:val="28"/>
          <w:szCs w:val="28"/>
          <w:lang w:eastAsia="fa-IR" w:bidi="fa-IR"/>
        </w:rPr>
        <w:tab/>
      </w:r>
      <w:r>
        <w:rPr>
          <w:rFonts w:eastAsia="Andale Sans UI"/>
          <w:kern w:val="1"/>
          <w:sz w:val="28"/>
          <w:szCs w:val="28"/>
          <w:lang w:eastAsia="fa-IR" w:bidi="fa-IR"/>
        </w:rPr>
        <w:tab/>
      </w:r>
      <w:r w:rsidR="007A3472">
        <w:rPr>
          <w:rFonts w:eastAsia="Andale Sans UI"/>
          <w:kern w:val="1"/>
          <w:sz w:val="28"/>
          <w:szCs w:val="28"/>
          <w:lang w:eastAsia="fa-IR" w:bidi="fa-IR"/>
        </w:rPr>
        <w:t xml:space="preserve">            </w:t>
      </w:r>
      <w:r>
        <w:rPr>
          <w:rFonts w:eastAsia="Andale Sans UI"/>
          <w:kern w:val="1"/>
          <w:sz w:val="28"/>
          <w:szCs w:val="28"/>
          <w:lang w:eastAsia="fa-IR" w:bidi="fa-IR"/>
        </w:rPr>
        <w:t>Ю</w:t>
      </w:r>
      <w:r>
        <w:rPr>
          <w:rFonts w:eastAsia="Andale Sans UI"/>
          <w:kern w:val="1"/>
          <w:sz w:val="28"/>
          <w:szCs w:val="28"/>
          <w:lang w:eastAsia="fa-IR" w:bidi="fa-IR"/>
        </w:rPr>
        <w:t>.И. М</w:t>
      </w:r>
      <w:r w:rsidR="007A3472">
        <w:rPr>
          <w:rFonts w:eastAsia="Andale Sans UI"/>
          <w:kern w:val="1"/>
          <w:sz w:val="28"/>
          <w:szCs w:val="28"/>
          <w:lang w:eastAsia="fa-IR" w:bidi="fa-IR"/>
        </w:rPr>
        <w:t>артыненко</w:t>
      </w:r>
    </w:p>
    <w:p w:rsidR="00057734" w:rsidRDefault="00347B27" w:rsidP="007A3472">
      <w:pPr>
        <w:spacing w:after="0" w:line="240" w:lineRule="auto"/>
        <w:ind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Приложение к </w:t>
      </w:r>
    </w:p>
    <w:p w:rsidR="00057734" w:rsidRDefault="00347B27" w:rsidP="007A3472">
      <w:pPr>
        <w:spacing w:after="0" w:line="240" w:lineRule="auto"/>
        <w:ind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Постановлению Администрации</w:t>
      </w:r>
    </w:p>
    <w:p w:rsidR="00057734" w:rsidRDefault="00347B27" w:rsidP="007A3472">
      <w:pPr>
        <w:spacing w:after="0" w:line="240" w:lineRule="auto"/>
        <w:ind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>Мокробатайского</w:t>
      </w:r>
      <w:r>
        <w:rPr>
          <w:rFonts w:eastAsia="Calibri"/>
          <w:sz w:val="26"/>
          <w:szCs w:val="26"/>
          <w:lang w:eastAsia="en-US"/>
        </w:rPr>
        <w:t xml:space="preserve"> сельского поселения</w:t>
      </w:r>
    </w:p>
    <w:p w:rsidR="00057734" w:rsidRDefault="00057734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057734" w:rsidRDefault="00057734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057734" w:rsidRDefault="00057734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057734" w:rsidRDefault="00347B2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Бюджетный прогноз </w:t>
      </w:r>
      <w:r>
        <w:rPr>
          <w:b/>
          <w:sz w:val="26"/>
          <w:szCs w:val="26"/>
        </w:rPr>
        <w:t>Мокробатайского</w:t>
      </w:r>
      <w:r>
        <w:rPr>
          <w:b/>
          <w:sz w:val="26"/>
          <w:szCs w:val="26"/>
        </w:rPr>
        <w:t xml:space="preserve"> сельского поселения </w:t>
      </w:r>
    </w:p>
    <w:p w:rsidR="00057734" w:rsidRDefault="00347B2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период 2020-2030 годов</w:t>
      </w:r>
    </w:p>
    <w:p w:rsidR="00057734" w:rsidRDefault="00057734">
      <w:pPr>
        <w:autoSpaceDE w:val="0"/>
        <w:autoSpaceDN w:val="0"/>
        <w:adjustRightInd w:val="0"/>
        <w:ind w:firstLine="709"/>
        <w:jc w:val="center"/>
        <w:rPr>
          <w:kern w:val="2"/>
          <w:sz w:val="26"/>
          <w:szCs w:val="26"/>
        </w:rPr>
      </w:pPr>
    </w:p>
    <w:p w:rsidR="00057734" w:rsidRDefault="00347B27" w:rsidP="007A3472">
      <w:pPr>
        <w:autoSpaceDE w:val="0"/>
        <w:autoSpaceDN w:val="0"/>
        <w:adjustRightInd w:val="0"/>
        <w:ind w:firstLine="709"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Введение</w:t>
      </w:r>
    </w:p>
    <w:p w:rsidR="00057734" w:rsidRDefault="00347B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>
        <w:rPr>
          <w:sz w:val="26"/>
          <w:szCs w:val="26"/>
          <w:vertAlign w:val="superscript"/>
        </w:rPr>
        <w:t xml:space="preserve">1 </w:t>
      </w:r>
      <w:r>
        <w:rPr>
          <w:sz w:val="26"/>
          <w:szCs w:val="26"/>
        </w:rPr>
        <w:t xml:space="preserve">«Долгосрочное бюджетное </w:t>
      </w:r>
      <w:r>
        <w:rPr>
          <w:sz w:val="26"/>
          <w:szCs w:val="26"/>
        </w:rPr>
        <w:t xml:space="preserve">планирование». </w:t>
      </w:r>
    </w:p>
    <w:p w:rsidR="00057734" w:rsidRDefault="00347B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муниципальном уровне принято постановление Администрации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 от 29.12.2015 № 262 «Об утверждении Правил разработки и утверждения бюджетного прогноза  Мокробатайского сельского поселения Кагальницкого район</w:t>
      </w:r>
      <w:r>
        <w:rPr>
          <w:sz w:val="26"/>
          <w:szCs w:val="26"/>
        </w:rPr>
        <w:t>а на долгосрочный период» Администрация Мокробатайского сельского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Бюджетный прогноз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 на долгосрочный период разрабатывается каждые шесть лет на двенадцать лет на основе долгосрочного прогноза социально-экономического раз</w:t>
      </w:r>
      <w:r>
        <w:rPr>
          <w:sz w:val="26"/>
          <w:szCs w:val="26"/>
        </w:rPr>
        <w:t xml:space="preserve">вития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поселения.</w:t>
      </w:r>
    </w:p>
    <w:p w:rsidR="00057734" w:rsidRDefault="00347B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бюджетного прогноза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 на период 2020-2030 годов содержит информацию об основных параметрах варианта долгосрочного прогноза социально-экономического развития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поселения, определенных в качестве базовых для целей долгосрочного бюджетного планирования, прогноз основных характеристик бюджета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поселения, а также основные подходы к формированию бюджетной политики в указанном период</w:t>
      </w:r>
      <w:r>
        <w:rPr>
          <w:sz w:val="26"/>
          <w:szCs w:val="26"/>
        </w:rPr>
        <w:t>е.</w:t>
      </w:r>
    </w:p>
    <w:p w:rsidR="00057734" w:rsidRDefault="00347B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период 2020-2021 годов параметры бюджетного прогноза сформированы с учетом проекта  бюджета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 Кагальницкого района на 2020 год и на плановый период 2021 и 2022 годов. </w:t>
      </w:r>
    </w:p>
    <w:p w:rsidR="00057734" w:rsidRDefault="00347B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двух месяцев со дня </w:t>
      </w:r>
      <w:r>
        <w:rPr>
          <w:kern w:val="2"/>
          <w:sz w:val="26"/>
          <w:szCs w:val="26"/>
        </w:rPr>
        <w:t>официального опубл</w:t>
      </w:r>
      <w:r>
        <w:rPr>
          <w:kern w:val="2"/>
          <w:sz w:val="26"/>
          <w:szCs w:val="26"/>
        </w:rPr>
        <w:t xml:space="preserve">икования Решения Собрания депутатов </w:t>
      </w:r>
      <w:r>
        <w:rPr>
          <w:kern w:val="2"/>
          <w:sz w:val="26"/>
          <w:szCs w:val="26"/>
        </w:rPr>
        <w:t>Мокробатайского</w:t>
      </w:r>
      <w:r>
        <w:rPr>
          <w:kern w:val="2"/>
          <w:sz w:val="26"/>
          <w:szCs w:val="26"/>
        </w:rPr>
        <w:t xml:space="preserve"> сельского поселения «О бюджете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 Кагальницкого района на 2020 год и на плановый период 2021 и 2022 годов» проект бюджетного прогноза будет приведен в соответствие с прин</w:t>
      </w:r>
      <w:r>
        <w:rPr>
          <w:sz w:val="26"/>
          <w:szCs w:val="26"/>
        </w:rPr>
        <w:t xml:space="preserve">ятым решением о  бюджете и дополнен параметрами финансового обеспечения муниципальных программ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 на период их действия.</w:t>
      </w:r>
    </w:p>
    <w:p w:rsidR="00057734" w:rsidRDefault="00347B27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lastRenderedPageBreak/>
        <w:t>Б</w:t>
      </w:r>
      <w:r>
        <w:rPr>
          <w:sz w:val="26"/>
          <w:szCs w:val="26"/>
        </w:rPr>
        <w:t xml:space="preserve">юджетный прогноз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 на период 2020-2030 годов может быть изменен с учетом принятия документов стратегического планирования на федеральном уровне, </w:t>
      </w:r>
      <w:r>
        <w:rPr>
          <w:rFonts w:eastAsia="Calibri"/>
          <w:sz w:val="26"/>
          <w:szCs w:val="26"/>
          <w:lang w:eastAsia="en-US"/>
        </w:rPr>
        <w:t xml:space="preserve">а также уточнения показателей прогноза </w:t>
      </w:r>
      <w:r>
        <w:rPr>
          <w:sz w:val="26"/>
          <w:szCs w:val="26"/>
        </w:rPr>
        <w:t xml:space="preserve">социально-экономического развития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на долгосрочный период в соответствии со статьей 170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Бюджетного кодекса Российской Федерации.</w:t>
      </w:r>
    </w:p>
    <w:p w:rsidR="00057734" w:rsidRDefault="00057734">
      <w:pPr>
        <w:ind w:firstLine="709"/>
        <w:jc w:val="both"/>
        <w:rPr>
          <w:rFonts w:eastAsia="Calibri"/>
          <w:sz w:val="26"/>
          <w:szCs w:val="26"/>
          <w:lang w:eastAsia="en-US"/>
        </w:rPr>
        <w:sectPr w:rsidR="00057734">
          <w:footerReference w:type="even" r:id="rId8"/>
          <w:footerReference w:type="default" r:id="rId9"/>
          <w:pgSz w:w="11907" w:h="16839"/>
          <w:pgMar w:top="851" w:right="851" w:bottom="1134" w:left="1304" w:header="720" w:footer="720" w:gutter="0"/>
          <w:cols w:space="720"/>
          <w:docGrid w:linePitch="272"/>
        </w:sectPr>
      </w:pPr>
    </w:p>
    <w:p w:rsidR="00057734" w:rsidRDefault="00347B2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Бюджетный прогноз </w:t>
      </w:r>
      <w:r>
        <w:rPr>
          <w:b/>
          <w:sz w:val="26"/>
          <w:szCs w:val="26"/>
        </w:rPr>
        <w:t>Мокробатайского</w:t>
      </w:r>
      <w:r>
        <w:rPr>
          <w:b/>
          <w:sz w:val="26"/>
          <w:szCs w:val="26"/>
        </w:rPr>
        <w:t xml:space="preserve"> сельского поселения на период 2020-2030 годов</w:t>
      </w:r>
    </w:p>
    <w:p w:rsidR="00057734" w:rsidRDefault="00057734">
      <w:pPr>
        <w:widowControl w:val="0"/>
        <w:autoSpaceDE w:val="0"/>
        <w:autoSpaceDN w:val="0"/>
        <w:adjustRightInd w:val="0"/>
        <w:ind w:firstLine="680"/>
        <w:jc w:val="center"/>
        <w:rPr>
          <w:sz w:val="26"/>
          <w:szCs w:val="26"/>
        </w:rPr>
      </w:pPr>
    </w:p>
    <w:p w:rsidR="00057734" w:rsidRDefault="00347B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>1. О</w:t>
      </w:r>
      <w:r>
        <w:rPr>
          <w:sz w:val="26"/>
          <w:szCs w:val="26"/>
        </w:rPr>
        <w:t xml:space="preserve">сновные параметры варианта долгосрочного прогноза, а также иных показателей социально-экономического развития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поселения, определенных в качестве базовых для целей долгосрочного б</w:t>
      </w:r>
      <w:r>
        <w:rPr>
          <w:sz w:val="26"/>
          <w:szCs w:val="26"/>
        </w:rPr>
        <w:t>юджетного планирования</w:t>
      </w:r>
    </w:p>
    <w:p w:rsidR="00057734" w:rsidRDefault="00347B27">
      <w:pPr>
        <w:autoSpaceDE w:val="0"/>
        <w:autoSpaceDN w:val="0"/>
        <w:adjustRightInd w:val="0"/>
        <w:ind w:firstLine="680"/>
        <w:jc w:val="right"/>
        <w:rPr>
          <w:sz w:val="26"/>
          <w:szCs w:val="26"/>
        </w:rPr>
      </w:pPr>
      <w:r>
        <w:rPr>
          <w:sz w:val="26"/>
          <w:szCs w:val="26"/>
        </w:rPr>
        <w:t>(млн.рублей)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4132"/>
        <w:gridCol w:w="1065"/>
        <w:gridCol w:w="947"/>
        <w:gridCol w:w="972"/>
        <w:gridCol w:w="952"/>
        <w:gridCol w:w="1040"/>
        <w:gridCol w:w="925"/>
        <w:gridCol w:w="943"/>
        <w:gridCol w:w="943"/>
        <w:gridCol w:w="976"/>
        <w:gridCol w:w="975"/>
        <w:gridCol w:w="974"/>
      </w:tblGrid>
      <w:tr w:rsidR="00057734">
        <w:tc>
          <w:tcPr>
            <w:tcW w:w="4206" w:type="dxa"/>
            <w:vMerge w:val="restart"/>
          </w:tcPr>
          <w:p w:rsidR="00057734" w:rsidRDefault="000577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864" w:type="dxa"/>
            <w:gridSpan w:val="11"/>
          </w:tcPr>
          <w:p w:rsidR="00057734" w:rsidRDefault="00347B27">
            <w:pPr>
              <w:autoSpaceDE w:val="0"/>
              <w:autoSpaceDN w:val="0"/>
              <w:adjustRightInd w:val="0"/>
              <w:ind w:firstLine="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периода прогнозирования</w:t>
            </w:r>
          </w:p>
        </w:tc>
      </w:tr>
      <w:tr w:rsidR="00057734">
        <w:tc>
          <w:tcPr>
            <w:tcW w:w="4206" w:type="dxa"/>
            <w:vMerge/>
          </w:tcPr>
          <w:p w:rsidR="00057734" w:rsidRDefault="000577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1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60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86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65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55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38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956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956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990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  <w:tc>
          <w:tcPr>
            <w:tcW w:w="989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</w:tc>
        <w:tc>
          <w:tcPr>
            <w:tcW w:w="988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</w:t>
            </w:r>
          </w:p>
        </w:tc>
      </w:tr>
      <w:tr w:rsidR="00057734">
        <w:trPr>
          <w:trHeight w:val="28"/>
        </w:trPr>
        <w:tc>
          <w:tcPr>
            <w:tcW w:w="4206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1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60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86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65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55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38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56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56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0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89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88" w:type="dxa"/>
          </w:tcPr>
          <w:p w:rsidR="00057734" w:rsidRDefault="00347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057734">
        <w:tc>
          <w:tcPr>
            <w:tcW w:w="4206" w:type="dxa"/>
          </w:tcPr>
          <w:p w:rsidR="00057734" w:rsidRDefault="00347B2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Объем отгруженных товаров, работ и услуг, выполненных собственными силами по </w:t>
            </w:r>
            <w:r>
              <w:rPr>
                <w:bCs/>
                <w:sz w:val="26"/>
                <w:szCs w:val="26"/>
              </w:rPr>
              <w:t>полному кругу предприятий - обрабатывающие производства</w:t>
            </w:r>
          </w:p>
        </w:tc>
        <w:tc>
          <w:tcPr>
            <w:tcW w:w="1081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3259,0</w:t>
            </w:r>
          </w:p>
        </w:tc>
        <w:tc>
          <w:tcPr>
            <w:tcW w:w="960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3400,2</w:t>
            </w:r>
          </w:p>
        </w:tc>
        <w:tc>
          <w:tcPr>
            <w:tcW w:w="986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3545,0</w:t>
            </w:r>
          </w:p>
        </w:tc>
        <w:tc>
          <w:tcPr>
            <w:tcW w:w="965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3686,8</w:t>
            </w:r>
          </w:p>
        </w:tc>
        <w:tc>
          <w:tcPr>
            <w:tcW w:w="1055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3834,3</w:t>
            </w:r>
          </w:p>
        </w:tc>
        <w:tc>
          <w:tcPr>
            <w:tcW w:w="938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3987,6</w:t>
            </w:r>
          </w:p>
        </w:tc>
        <w:tc>
          <w:tcPr>
            <w:tcW w:w="956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4147,1</w:t>
            </w:r>
          </w:p>
        </w:tc>
        <w:tc>
          <w:tcPr>
            <w:tcW w:w="956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4313,0</w:t>
            </w:r>
          </w:p>
        </w:tc>
        <w:tc>
          <w:tcPr>
            <w:tcW w:w="990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4485,5</w:t>
            </w:r>
          </w:p>
        </w:tc>
        <w:tc>
          <w:tcPr>
            <w:tcW w:w="989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4665,0</w:t>
            </w:r>
          </w:p>
        </w:tc>
        <w:tc>
          <w:tcPr>
            <w:tcW w:w="988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4851,6</w:t>
            </w:r>
          </w:p>
        </w:tc>
      </w:tr>
      <w:tr w:rsidR="00057734">
        <w:tc>
          <w:tcPr>
            <w:tcW w:w="4206" w:type="dxa"/>
          </w:tcPr>
          <w:p w:rsidR="00057734" w:rsidRDefault="00347B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Продукция сельского хозяйства во всех категориях хозяйств</w:t>
            </w:r>
          </w:p>
        </w:tc>
        <w:tc>
          <w:tcPr>
            <w:tcW w:w="1081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1,70</w:t>
            </w:r>
          </w:p>
        </w:tc>
        <w:tc>
          <w:tcPr>
            <w:tcW w:w="960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  <w:tc>
          <w:tcPr>
            <w:tcW w:w="986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  <w:tc>
          <w:tcPr>
            <w:tcW w:w="965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</w:t>
            </w:r>
          </w:p>
        </w:tc>
        <w:tc>
          <w:tcPr>
            <w:tcW w:w="1055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  <w:tc>
          <w:tcPr>
            <w:tcW w:w="938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  <w:tc>
          <w:tcPr>
            <w:tcW w:w="956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956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  <w:tc>
          <w:tcPr>
            <w:tcW w:w="990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  <w:tc>
          <w:tcPr>
            <w:tcW w:w="989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  <w:tc>
          <w:tcPr>
            <w:tcW w:w="988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</w:tr>
      <w:tr w:rsidR="00057734">
        <w:tc>
          <w:tcPr>
            <w:tcW w:w="4206" w:type="dxa"/>
          </w:tcPr>
          <w:p w:rsidR="00057734" w:rsidRDefault="00347B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инвестиций за счет всех источников финансирования</w:t>
            </w:r>
          </w:p>
        </w:tc>
        <w:tc>
          <w:tcPr>
            <w:tcW w:w="1081" w:type="dxa"/>
          </w:tcPr>
          <w:p w:rsidR="00057734" w:rsidRDefault="0034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23,2</w:t>
            </w:r>
          </w:p>
        </w:tc>
        <w:tc>
          <w:tcPr>
            <w:tcW w:w="960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</w:p>
        </w:tc>
        <w:tc>
          <w:tcPr>
            <w:tcW w:w="986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</w:p>
        </w:tc>
        <w:tc>
          <w:tcPr>
            <w:tcW w:w="965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  <w:tc>
          <w:tcPr>
            <w:tcW w:w="1055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</w:p>
        </w:tc>
        <w:tc>
          <w:tcPr>
            <w:tcW w:w="938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</w:t>
            </w:r>
          </w:p>
        </w:tc>
        <w:tc>
          <w:tcPr>
            <w:tcW w:w="956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</w:p>
        </w:tc>
        <w:tc>
          <w:tcPr>
            <w:tcW w:w="956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</w:t>
            </w:r>
          </w:p>
        </w:tc>
        <w:tc>
          <w:tcPr>
            <w:tcW w:w="990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989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988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</w:t>
            </w:r>
          </w:p>
        </w:tc>
      </w:tr>
      <w:tr w:rsidR="00057734">
        <w:tc>
          <w:tcPr>
            <w:tcW w:w="4206" w:type="dxa"/>
          </w:tcPr>
          <w:p w:rsidR="00057734" w:rsidRDefault="00347B2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Фонд заработной платы</w:t>
            </w:r>
          </w:p>
        </w:tc>
        <w:tc>
          <w:tcPr>
            <w:tcW w:w="1081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279,4</w:t>
            </w:r>
          </w:p>
        </w:tc>
        <w:tc>
          <w:tcPr>
            <w:tcW w:w="960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288,4</w:t>
            </w:r>
          </w:p>
        </w:tc>
        <w:tc>
          <w:tcPr>
            <w:tcW w:w="986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303,6</w:t>
            </w:r>
          </w:p>
        </w:tc>
        <w:tc>
          <w:tcPr>
            <w:tcW w:w="965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315,7</w:t>
            </w:r>
          </w:p>
        </w:tc>
        <w:tc>
          <w:tcPr>
            <w:tcW w:w="1055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328,3</w:t>
            </w:r>
          </w:p>
        </w:tc>
        <w:tc>
          <w:tcPr>
            <w:tcW w:w="938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341,4</w:t>
            </w:r>
          </w:p>
        </w:tc>
        <w:tc>
          <w:tcPr>
            <w:tcW w:w="956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355,0</w:t>
            </w:r>
          </w:p>
        </w:tc>
        <w:tc>
          <w:tcPr>
            <w:tcW w:w="956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369,2</w:t>
            </w:r>
          </w:p>
        </w:tc>
        <w:tc>
          <w:tcPr>
            <w:tcW w:w="990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384,0</w:t>
            </w:r>
          </w:p>
        </w:tc>
        <w:tc>
          <w:tcPr>
            <w:tcW w:w="989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399,0</w:t>
            </w:r>
          </w:p>
        </w:tc>
        <w:tc>
          <w:tcPr>
            <w:tcW w:w="988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415,0</w:t>
            </w:r>
          </w:p>
        </w:tc>
      </w:tr>
      <w:tr w:rsidR="00057734">
        <w:tc>
          <w:tcPr>
            <w:tcW w:w="4206" w:type="dxa"/>
          </w:tcPr>
          <w:p w:rsidR="00057734" w:rsidRDefault="00347B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Прибыль прибыльных предприятий</w:t>
            </w:r>
          </w:p>
        </w:tc>
        <w:tc>
          <w:tcPr>
            <w:tcW w:w="1081" w:type="dxa"/>
            <w:vAlign w:val="center"/>
          </w:tcPr>
          <w:p w:rsidR="00057734" w:rsidRDefault="0034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525</w:t>
            </w:r>
          </w:p>
        </w:tc>
        <w:tc>
          <w:tcPr>
            <w:tcW w:w="960" w:type="dxa"/>
            <w:vAlign w:val="center"/>
          </w:tcPr>
          <w:p w:rsidR="00057734" w:rsidRDefault="0034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789</w:t>
            </w:r>
          </w:p>
        </w:tc>
        <w:tc>
          <w:tcPr>
            <w:tcW w:w="986" w:type="dxa"/>
            <w:vAlign w:val="center"/>
          </w:tcPr>
          <w:p w:rsidR="00057734" w:rsidRDefault="0034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261</w:t>
            </w:r>
          </w:p>
        </w:tc>
        <w:tc>
          <w:tcPr>
            <w:tcW w:w="965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61,63</w:t>
            </w:r>
          </w:p>
        </w:tc>
        <w:tc>
          <w:tcPr>
            <w:tcW w:w="1055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64,1</w:t>
            </w:r>
          </w:p>
        </w:tc>
        <w:tc>
          <w:tcPr>
            <w:tcW w:w="938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66,7</w:t>
            </w:r>
          </w:p>
        </w:tc>
        <w:tc>
          <w:tcPr>
            <w:tcW w:w="956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69,4</w:t>
            </w:r>
          </w:p>
        </w:tc>
        <w:tc>
          <w:tcPr>
            <w:tcW w:w="956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72,2</w:t>
            </w:r>
          </w:p>
        </w:tc>
        <w:tc>
          <w:tcPr>
            <w:tcW w:w="990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75,1</w:t>
            </w:r>
          </w:p>
        </w:tc>
        <w:tc>
          <w:tcPr>
            <w:tcW w:w="989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78,1</w:t>
            </w:r>
          </w:p>
        </w:tc>
        <w:tc>
          <w:tcPr>
            <w:tcW w:w="988" w:type="dxa"/>
          </w:tcPr>
          <w:p w:rsidR="00057734" w:rsidRDefault="00347B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81,2</w:t>
            </w:r>
          </w:p>
        </w:tc>
      </w:tr>
    </w:tbl>
    <w:p w:rsidR="00057734" w:rsidRDefault="00057734">
      <w:pPr>
        <w:autoSpaceDE w:val="0"/>
        <w:autoSpaceDN w:val="0"/>
        <w:adjustRightInd w:val="0"/>
        <w:ind w:firstLine="680"/>
        <w:jc w:val="center"/>
        <w:rPr>
          <w:sz w:val="26"/>
          <w:szCs w:val="26"/>
        </w:rPr>
      </w:pPr>
    </w:p>
    <w:p w:rsidR="00057734" w:rsidRDefault="00057734">
      <w:pPr>
        <w:autoSpaceDE w:val="0"/>
        <w:autoSpaceDN w:val="0"/>
        <w:adjustRightInd w:val="0"/>
        <w:ind w:firstLine="680"/>
        <w:jc w:val="center"/>
        <w:rPr>
          <w:sz w:val="26"/>
          <w:szCs w:val="26"/>
        </w:rPr>
      </w:pPr>
    </w:p>
    <w:p w:rsidR="00057734" w:rsidRDefault="00347B27" w:rsidP="00641AB0">
      <w:pPr>
        <w:pageBreakBefore/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bookmarkStart w:id="0" w:name="_Hlk35328039"/>
      <w:r>
        <w:rPr>
          <w:sz w:val="26"/>
          <w:szCs w:val="26"/>
        </w:rPr>
        <w:lastRenderedPageBreak/>
        <w:t xml:space="preserve">2. Прогноз основных характеристик бюджета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 Кагальницкого района</w:t>
      </w:r>
    </w:p>
    <w:p w:rsidR="00057734" w:rsidRDefault="00057734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057734" w:rsidRDefault="00347B2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(тыс. рублей)</w:t>
      </w:r>
    </w:p>
    <w:tbl>
      <w:tblPr>
        <w:tblStyle w:val="af"/>
        <w:tblW w:w="15276" w:type="dxa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993"/>
        <w:gridCol w:w="992"/>
        <w:gridCol w:w="992"/>
        <w:gridCol w:w="992"/>
        <w:gridCol w:w="993"/>
        <w:gridCol w:w="992"/>
        <w:gridCol w:w="992"/>
        <w:gridCol w:w="992"/>
        <w:gridCol w:w="959"/>
        <w:gridCol w:w="34"/>
        <w:gridCol w:w="1134"/>
      </w:tblGrid>
      <w:tr w:rsidR="00057734" w:rsidTr="007A3472">
        <w:tc>
          <w:tcPr>
            <w:tcW w:w="4077" w:type="dxa"/>
            <w:vMerge w:val="restart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199" w:type="dxa"/>
            <w:gridSpan w:val="12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 периода прогнозирования</w:t>
            </w:r>
          </w:p>
        </w:tc>
      </w:tr>
      <w:tr w:rsidR="00057734" w:rsidTr="007A3472">
        <w:tc>
          <w:tcPr>
            <w:tcW w:w="4077" w:type="dxa"/>
            <w:vMerge/>
          </w:tcPr>
          <w:p w:rsidR="00057734" w:rsidRDefault="000577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993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993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2028</w:t>
            </w:r>
          </w:p>
        </w:tc>
        <w:tc>
          <w:tcPr>
            <w:tcW w:w="959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2029</w:t>
            </w:r>
          </w:p>
        </w:tc>
        <w:tc>
          <w:tcPr>
            <w:tcW w:w="1168" w:type="dxa"/>
            <w:gridSpan w:val="2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2030</w:t>
            </w:r>
          </w:p>
        </w:tc>
      </w:tr>
      <w:tr w:rsidR="00057734" w:rsidTr="007A3472">
        <w:trPr>
          <w:trHeight w:val="225"/>
        </w:trPr>
        <w:tc>
          <w:tcPr>
            <w:tcW w:w="4077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59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68" w:type="dxa"/>
            <w:gridSpan w:val="2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057734" w:rsidTr="007A3472">
        <w:tc>
          <w:tcPr>
            <w:tcW w:w="15276" w:type="dxa"/>
            <w:gridSpan w:val="13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Показатели  бюджета </w:t>
            </w:r>
            <w:r>
              <w:rPr>
                <w:b/>
                <w:sz w:val="26"/>
                <w:szCs w:val="26"/>
              </w:rPr>
              <w:t>Мокробатайского</w:t>
            </w:r>
            <w:r>
              <w:rPr>
                <w:b/>
                <w:sz w:val="26"/>
                <w:szCs w:val="26"/>
              </w:rPr>
              <w:t xml:space="preserve"> сельского поселения Кагальницкого района</w:t>
            </w:r>
          </w:p>
        </w:tc>
      </w:tr>
      <w:tr w:rsidR="00057734" w:rsidTr="007A3472">
        <w:tc>
          <w:tcPr>
            <w:tcW w:w="4077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в том числе:</w:t>
            </w:r>
          </w:p>
        </w:tc>
        <w:tc>
          <w:tcPr>
            <w:tcW w:w="1134" w:type="dxa"/>
          </w:tcPr>
          <w:p w:rsidR="00057734" w:rsidRDefault="00347B27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10151,4</w:t>
            </w:r>
          </w:p>
        </w:tc>
        <w:tc>
          <w:tcPr>
            <w:tcW w:w="993" w:type="dxa"/>
          </w:tcPr>
          <w:p w:rsidR="00057734" w:rsidRDefault="00347B27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7232,6</w:t>
            </w:r>
          </w:p>
        </w:tc>
        <w:tc>
          <w:tcPr>
            <w:tcW w:w="992" w:type="dxa"/>
          </w:tcPr>
          <w:p w:rsidR="00057734" w:rsidRDefault="00347B27">
            <w:pPr>
              <w:shd w:val="clear" w:color="auto" w:fill="FFFFFF"/>
              <w:spacing w:line="254" w:lineRule="auto"/>
              <w:jc w:val="center"/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7502,7</w:t>
            </w:r>
          </w:p>
          <w:p w:rsidR="00057734" w:rsidRDefault="00057734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7734" w:rsidRDefault="007A3472">
            <w:pPr>
              <w:shd w:val="clear" w:color="auto" w:fill="FFFFFF"/>
              <w:spacing w:line="254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6206,5</w:t>
            </w:r>
          </w:p>
        </w:tc>
        <w:tc>
          <w:tcPr>
            <w:tcW w:w="992" w:type="dxa"/>
          </w:tcPr>
          <w:p w:rsidR="00057734" w:rsidRDefault="007A34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6446,0</w:t>
            </w:r>
          </w:p>
        </w:tc>
        <w:tc>
          <w:tcPr>
            <w:tcW w:w="993" w:type="dxa"/>
          </w:tcPr>
          <w:p w:rsidR="00057734" w:rsidRDefault="007A34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6695,0</w:t>
            </w:r>
          </w:p>
        </w:tc>
        <w:tc>
          <w:tcPr>
            <w:tcW w:w="992" w:type="dxa"/>
          </w:tcPr>
          <w:p w:rsidR="00057734" w:rsidRDefault="007A34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6954,0</w:t>
            </w:r>
          </w:p>
        </w:tc>
        <w:tc>
          <w:tcPr>
            <w:tcW w:w="992" w:type="dxa"/>
          </w:tcPr>
          <w:p w:rsidR="00057734" w:rsidRDefault="007A34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7223,3</w:t>
            </w:r>
          </w:p>
        </w:tc>
        <w:tc>
          <w:tcPr>
            <w:tcW w:w="992" w:type="dxa"/>
          </w:tcPr>
          <w:p w:rsidR="00057734" w:rsidRDefault="007A34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7503,5</w:t>
            </w:r>
          </w:p>
        </w:tc>
        <w:tc>
          <w:tcPr>
            <w:tcW w:w="993" w:type="dxa"/>
            <w:gridSpan w:val="2"/>
          </w:tcPr>
          <w:p w:rsidR="00057734" w:rsidRDefault="007A34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7794,8</w:t>
            </w:r>
          </w:p>
        </w:tc>
        <w:tc>
          <w:tcPr>
            <w:tcW w:w="1134" w:type="dxa"/>
          </w:tcPr>
          <w:p w:rsidR="00057734" w:rsidRDefault="007A34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8097,8</w:t>
            </w:r>
          </w:p>
        </w:tc>
      </w:tr>
      <w:tr w:rsidR="00057734" w:rsidTr="007A3472">
        <w:tc>
          <w:tcPr>
            <w:tcW w:w="4077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057734" w:rsidRDefault="00347B27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5561,3</w:t>
            </w:r>
          </w:p>
        </w:tc>
        <w:tc>
          <w:tcPr>
            <w:tcW w:w="993" w:type="dxa"/>
          </w:tcPr>
          <w:p w:rsidR="00057734" w:rsidRDefault="00347B27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5605,7</w:t>
            </w:r>
          </w:p>
        </w:tc>
        <w:tc>
          <w:tcPr>
            <w:tcW w:w="992" w:type="dxa"/>
          </w:tcPr>
          <w:p w:rsidR="00057734" w:rsidRDefault="00347B27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5756,1</w:t>
            </w:r>
          </w:p>
        </w:tc>
        <w:tc>
          <w:tcPr>
            <w:tcW w:w="992" w:type="dxa"/>
          </w:tcPr>
          <w:p w:rsidR="00057734" w:rsidRDefault="00347B27">
            <w:pPr>
              <w:shd w:val="clear" w:color="auto" w:fill="FFFFFF"/>
              <w:spacing w:line="254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5986,3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6225,8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6474,8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6733,8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7003,1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7283,3</w:t>
            </w:r>
          </w:p>
        </w:tc>
        <w:tc>
          <w:tcPr>
            <w:tcW w:w="993" w:type="dxa"/>
            <w:gridSpan w:val="2"/>
          </w:tcPr>
          <w:p w:rsidR="00057734" w:rsidRDefault="00347B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7574,6</w:t>
            </w:r>
          </w:p>
        </w:tc>
        <w:tc>
          <w:tcPr>
            <w:tcW w:w="1134" w:type="dxa"/>
          </w:tcPr>
          <w:p w:rsidR="00057734" w:rsidRDefault="00347B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7877,6</w:t>
            </w:r>
          </w:p>
        </w:tc>
      </w:tr>
      <w:tr w:rsidR="007A3472" w:rsidTr="007A3472">
        <w:tc>
          <w:tcPr>
            <w:tcW w:w="4077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A3472" w:rsidRDefault="007A3472" w:rsidP="007A3472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4590,1</w:t>
            </w:r>
          </w:p>
        </w:tc>
        <w:tc>
          <w:tcPr>
            <w:tcW w:w="993" w:type="dxa"/>
          </w:tcPr>
          <w:p w:rsidR="007A3472" w:rsidRDefault="007A3472" w:rsidP="007A3472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1626,9</w:t>
            </w:r>
          </w:p>
        </w:tc>
        <w:tc>
          <w:tcPr>
            <w:tcW w:w="992" w:type="dxa"/>
          </w:tcPr>
          <w:p w:rsidR="007A3472" w:rsidRDefault="007A3472" w:rsidP="007A3472">
            <w:pPr>
              <w:shd w:val="clear" w:color="auto" w:fill="FFFFFF"/>
              <w:spacing w:line="254" w:lineRule="auto"/>
              <w:jc w:val="center"/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1746,6</w:t>
            </w:r>
          </w:p>
          <w:p w:rsidR="007A3472" w:rsidRDefault="007A3472" w:rsidP="007A3472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A3472" w:rsidRDefault="007A3472" w:rsidP="007A3472">
            <w:pPr>
              <w:shd w:val="clear" w:color="auto" w:fill="FFFFFF"/>
              <w:spacing w:line="254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220,2</w:t>
            </w:r>
          </w:p>
        </w:tc>
        <w:tc>
          <w:tcPr>
            <w:tcW w:w="992" w:type="dxa"/>
          </w:tcPr>
          <w:p w:rsidR="007A3472" w:rsidRDefault="007A3472" w:rsidP="007A3472">
            <w:r w:rsidRPr="00DD4C08"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220,2</w:t>
            </w:r>
          </w:p>
        </w:tc>
        <w:tc>
          <w:tcPr>
            <w:tcW w:w="993" w:type="dxa"/>
          </w:tcPr>
          <w:p w:rsidR="007A3472" w:rsidRDefault="007A3472" w:rsidP="007A3472">
            <w:r w:rsidRPr="00DD4C08"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220,2</w:t>
            </w:r>
          </w:p>
        </w:tc>
        <w:tc>
          <w:tcPr>
            <w:tcW w:w="992" w:type="dxa"/>
          </w:tcPr>
          <w:p w:rsidR="007A3472" w:rsidRDefault="007A3472" w:rsidP="007A3472">
            <w:r w:rsidRPr="00DD4C08"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220,2</w:t>
            </w:r>
          </w:p>
        </w:tc>
        <w:tc>
          <w:tcPr>
            <w:tcW w:w="992" w:type="dxa"/>
          </w:tcPr>
          <w:p w:rsidR="007A3472" w:rsidRDefault="007A3472" w:rsidP="007A3472">
            <w:r w:rsidRPr="00DD4C08"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220,2</w:t>
            </w:r>
          </w:p>
        </w:tc>
        <w:tc>
          <w:tcPr>
            <w:tcW w:w="992" w:type="dxa"/>
          </w:tcPr>
          <w:p w:rsidR="007A3472" w:rsidRDefault="007A3472" w:rsidP="007A3472">
            <w:r w:rsidRPr="00DD4C08"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220,2</w:t>
            </w:r>
          </w:p>
        </w:tc>
        <w:tc>
          <w:tcPr>
            <w:tcW w:w="993" w:type="dxa"/>
            <w:gridSpan w:val="2"/>
          </w:tcPr>
          <w:p w:rsidR="007A3472" w:rsidRDefault="007A3472" w:rsidP="007A3472">
            <w:r w:rsidRPr="00DD4C08"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220,2</w:t>
            </w:r>
          </w:p>
        </w:tc>
        <w:tc>
          <w:tcPr>
            <w:tcW w:w="1134" w:type="dxa"/>
          </w:tcPr>
          <w:p w:rsidR="007A3472" w:rsidRDefault="007A3472" w:rsidP="007A3472">
            <w:r w:rsidRPr="00DD4C08"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220,2</w:t>
            </w:r>
          </w:p>
        </w:tc>
      </w:tr>
      <w:tr w:rsidR="007A3472" w:rsidTr="007A3472">
        <w:tc>
          <w:tcPr>
            <w:tcW w:w="4077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</w:t>
            </w:r>
          </w:p>
        </w:tc>
        <w:tc>
          <w:tcPr>
            <w:tcW w:w="1134" w:type="dxa"/>
          </w:tcPr>
          <w:p w:rsidR="007A3472" w:rsidRDefault="007A3472" w:rsidP="007A3472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10308,8</w:t>
            </w:r>
          </w:p>
        </w:tc>
        <w:tc>
          <w:tcPr>
            <w:tcW w:w="993" w:type="dxa"/>
          </w:tcPr>
          <w:p w:rsidR="007A3472" w:rsidRDefault="007A3472" w:rsidP="007A3472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7380,9</w:t>
            </w:r>
          </w:p>
        </w:tc>
        <w:tc>
          <w:tcPr>
            <w:tcW w:w="992" w:type="dxa"/>
          </w:tcPr>
          <w:p w:rsidR="007A3472" w:rsidRDefault="007A3472" w:rsidP="007A3472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7643,5</w:t>
            </w:r>
          </w:p>
        </w:tc>
        <w:tc>
          <w:tcPr>
            <w:tcW w:w="992" w:type="dxa"/>
          </w:tcPr>
          <w:p w:rsidR="007A3472" w:rsidRDefault="007A3472" w:rsidP="007A3472">
            <w:pPr>
              <w:shd w:val="clear" w:color="auto" w:fill="FFFFFF"/>
              <w:spacing w:line="254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6206,5</w:t>
            </w:r>
          </w:p>
        </w:tc>
        <w:tc>
          <w:tcPr>
            <w:tcW w:w="992" w:type="dxa"/>
          </w:tcPr>
          <w:p w:rsidR="007A3472" w:rsidRDefault="007A3472" w:rsidP="007A34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6446,0</w:t>
            </w:r>
          </w:p>
        </w:tc>
        <w:tc>
          <w:tcPr>
            <w:tcW w:w="993" w:type="dxa"/>
          </w:tcPr>
          <w:p w:rsidR="007A3472" w:rsidRDefault="007A3472" w:rsidP="007A34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6695,0</w:t>
            </w:r>
          </w:p>
        </w:tc>
        <w:tc>
          <w:tcPr>
            <w:tcW w:w="992" w:type="dxa"/>
          </w:tcPr>
          <w:p w:rsidR="007A3472" w:rsidRDefault="007A3472" w:rsidP="007A34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6954,0</w:t>
            </w:r>
          </w:p>
        </w:tc>
        <w:tc>
          <w:tcPr>
            <w:tcW w:w="992" w:type="dxa"/>
          </w:tcPr>
          <w:p w:rsidR="007A3472" w:rsidRDefault="007A3472" w:rsidP="007A34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7223,3</w:t>
            </w:r>
          </w:p>
        </w:tc>
        <w:tc>
          <w:tcPr>
            <w:tcW w:w="992" w:type="dxa"/>
          </w:tcPr>
          <w:p w:rsidR="007A3472" w:rsidRDefault="007A3472" w:rsidP="007A34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7503,5</w:t>
            </w:r>
          </w:p>
        </w:tc>
        <w:tc>
          <w:tcPr>
            <w:tcW w:w="993" w:type="dxa"/>
            <w:gridSpan w:val="2"/>
          </w:tcPr>
          <w:p w:rsidR="007A3472" w:rsidRDefault="007A3472" w:rsidP="007A34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7794,8</w:t>
            </w:r>
          </w:p>
        </w:tc>
        <w:tc>
          <w:tcPr>
            <w:tcW w:w="1134" w:type="dxa"/>
          </w:tcPr>
          <w:p w:rsidR="007A3472" w:rsidRDefault="007A3472" w:rsidP="007A34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8097,8</w:t>
            </w:r>
          </w:p>
        </w:tc>
      </w:tr>
      <w:tr w:rsidR="007A3472" w:rsidTr="007A3472">
        <w:tc>
          <w:tcPr>
            <w:tcW w:w="4077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Дефицит/профицит</w:t>
            </w:r>
          </w:p>
        </w:tc>
        <w:tc>
          <w:tcPr>
            <w:tcW w:w="1134" w:type="dxa"/>
          </w:tcPr>
          <w:p w:rsidR="007A3472" w:rsidRDefault="007A3472" w:rsidP="007A3472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-157,4</w:t>
            </w:r>
          </w:p>
        </w:tc>
        <w:tc>
          <w:tcPr>
            <w:tcW w:w="993" w:type="dxa"/>
          </w:tcPr>
          <w:p w:rsidR="007A3472" w:rsidRDefault="007A3472" w:rsidP="007A3472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-148,3</w:t>
            </w:r>
          </w:p>
        </w:tc>
        <w:tc>
          <w:tcPr>
            <w:tcW w:w="992" w:type="dxa"/>
          </w:tcPr>
          <w:p w:rsidR="007A3472" w:rsidRDefault="007A3472" w:rsidP="007A3472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-140,8</w:t>
            </w:r>
          </w:p>
        </w:tc>
        <w:tc>
          <w:tcPr>
            <w:tcW w:w="992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gridSpan w:val="2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7A3472" w:rsidTr="007A3472">
        <w:tc>
          <w:tcPr>
            <w:tcW w:w="4077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1134" w:type="dxa"/>
          </w:tcPr>
          <w:p w:rsidR="007A3472" w:rsidRDefault="007A3472" w:rsidP="007A3472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157,4</w:t>
            </w:r>
          </w:p>
        </w:tc>
        <w:tc>
          <w:tcPr>
            <w:tcW w:w="993" w:type="dxa"/>
          </w:tcPr>
          <w:p w:rsidR="007A3472" w:rsidRDefault="007A3472" w:rsidP="007A3472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148,3</w:t>
            </w:r>
          </w:p>
        </w:tc>
        <w:tc>
          <w:tcPr>
            <w:tcW w:w="992" w:type="dxa"/>
          </w:tcPr>
          <w:p w:rsidR="007A3472" w:rsidRDefault="007A3472" w:rsidP="007A3472">
            <w:pPr>
              <w:shd w:val="clear" w:color="auto" w:fill="FFFFFF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kern w:val="2"/>
                <w:sz w:val="26"/>
                <w:szCs w:val="26"/>
                <w:lang w:eastAsia="en-US"/>
              </w:rPr>
              <w:t>140,8</w:t>
            </w:r>
          </w:p>
        </w:tc>
        <w:tc>
          <w:tcPr>
            <w:tcW w:w="992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gridSpan w:val="2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7A3472" w:rsidRDefault="007A3472" w:rsidP="007A347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057734" w:rsidTr="007A3472">
        <w:tc>
          <w:tcPr>
            <w:tcW w:w="4077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долг</w:t>
            </w:r>
          </w:p>
        </w:tc>
        <w:tc>
          <w:tcPr>
            <w:tcW w:w="1134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gridSpan w:val="2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057734" w:rsidRDefault="00347B27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bookmarkStart w:id="1" w:name="_GoBack"/>
      <w:bookmarkEnd w:id="0"/>
      <w:bookmarkEnd w:id="1"/>
      <w:r>
        <w:rPr>
          <w:b/>
          <w:sz w:val="26"/>
          <w:szCs w:val="26"/>
        </w:rPr>
        <w:lastRenderedPageBreak/>
        <w:t xml:space="preserve">2.1. Показатели финансового обеспечения муниципальных программ </w:t>
      </w:r>
      <w:r>
        <w:rPr>
          <w:b/>
          <w:sz w:val="26"/>
          <w:szCs w:val="26"/>
        </w:rPr>
        <w:t>Мокробатайского</w:t>
      </w:r>
      <w:r>
        <w:rPr>
          <w:b/>
          <w:sz w:val="26"/>
          <w:szCs w:val="26"/>
        </w:rPr>
        <w:t xml:space="preserve"> сельского поселения </w:t>
      </w:r>
      <w:bookmarkStart w:id="2" w:name="Par412"/>
      <w:bookmarkEnd w:id="2"/>
    </w:p>
    <w:p w:rsidR="00057734" w:rsidRDefault="0005773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57734" w:rsidRDefault="00347B2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(тыс. рублей)</w:t>
      </w:r>
    </w:p>
    <w:tbl>
      <w:tblPr>
        <w:tblStyle w:val="af"/>
        <w:tblW w:w="15275" w:type="dxa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992"/>
        <w:gridCol w:w="959"/>
        <w:gridCol w:w="992"/>
        <w:gridCol w:w="992"/>
        <w:gridCol w:w="993"/>
        <w:gridCol w:w="993"/>
        <w:gridCol w:w="991"/>
        <w:gridCol w:w="992"/>
        <w:gridCol w:w="1026"/>
        <w:gridCol w:w="992"/>
      </w:tblGrid>
      <w:tr w:rsidR="00057734">
        <w:trPr>
          <w:trHeight w:val="438"/>
        </w:trPr>
        <w:tc>
          <w:tcPr>
            <w:tcW w:w="15275" w:type="dxa"/>
            <w:gridSpan w:val="12"/>
            <w:vAlign w:val="center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6"/>
                <w:szCs w:val="26"/>
              </w:rPr>
              <w:t>Мокробатайского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057734">
        <w:trPr>
          <w:trHeight w:val="415"/>
        </w:trPr>
        <w:tc>
          <w:tcPr>
            <w:tcW w:w="4361" w:type="dxa"/>
            <w:vMerge w:val="restart"/>
            <w:vAlign w:val="center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муниципальной программы </w:t>
            </w:r>
            <w:r>
              <w:rPr>
                <w:b/>
                <w:sz w:val="26"/>
                <w:szCs w:val="26"/>
              </w:rPr>
              <w:t>Мокробатайского</w:t>
            </w:r>
            <w:r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914" w:type="dxa"/>
            <w:gridSpan w:val="11"/>
            <w:vAlign w:val="center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 периода прогнозирования</w:t>
            </w:r>
          </w:p>
        </w:tc>
      </w:tr>
      <w:tr w:rsidR="00057734">
        <w:trPr>
          <w:trHeight w:val="561"/>
        </w:trPr>
        <w:tc>
          <w:tcPr>
            <w:tcW w:w="4361" w:type="dxa"/>
            <w:vMerge/>
            <w:vAlign w:val="center"/>
          </w:tcPr>
          <w:p w:rsidR="00057734" w:rsidRDefault="00057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992" w:type="dxa"/>
            <w:vAlign w:val="center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959" w:type="dxa"/>
            <w:vAlign w:val="center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992" w:type="dxa"/>
            <w:vAlign w:val="center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992" w:type="dxa"/>
            <w:vAlign w:val="center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993" w:type="dxa"/>
            <w:vAlign w:val="center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993" w:type="dxa"/>
            <w:vAlign w:val="center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991" w:type="dxa"/>
            <w:vAlign w:val="center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992" w:type="dxa"/>
            <w:vAlign w:val="center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2028</w:t>
            </w:r>
          </w:p>
        </w:tc>
        <w:tc>
          <w:tcPr>
            <w:tcW w:w="1026" w:type="dxa"/>
            <w:vAlign w:val="center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2029</w:t>
            </w:r>
          </w:p>
        </w:tc>
        <w:tc>
          <w:tcPr>
            <w:tcW w:w="992" w:type="dxa"/>
            <w:vAlign w:val="center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2030</w:t>
            </w:r>
          </w:p>
        </w:tc>
      </w:tr>
      <w:tr w:rsidR="00057734">
        <w:trPr>
          <w:trHeight w:val="195"/>
        </w:trPr>
        <w:tc>
          <w:tcPr>
            <w:tcW w:w="4361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9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1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26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057734">
        <w:trPr>
          <w:trHeight w:val="405"/>
        </w:trPr>
        <w:tc>
          <w:tcPr>
            <w:tcW w:w="4361" w:type="dxa"/>
          </w:tcPr>
          <w:p w:rsidR="00057734" w:rsidRDefault="00347B2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Мокробатайского сельского поселения «</w:t>
            </w:r>
            <w:r>
              <w:rPr>
                <w:bCs/>
                <w:snapToGrid w:val="0"/>
                <w:sz w:val="26"/>
                <w:szCs w:val="26"/>
              </w:rPr>
              <w:t>Энергосбережение  и повышение энергетической  эффективности в Мокробатайском сельском поселении</w:t>
            </w:r>
            <w:r>
              <w:rPr>
                <w:bCs/>
                <w:sz w:val="26"/>
                <w:szCs w:val="26"/>
              </w:rPr>
              <w:t xml:space="preserve">» 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959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5,4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5,6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991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1026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6,4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6,6</w:t>
            </w:r>
          </w:p>
        </w:tc>
      </w:tr>
      <w:tr w:rsidR="00057734">
        <w:tc>
          <w:tcPr>
            <w:tcW w:w="4361" w:type="dxa"/>
          </w:tcPr>
          <w:p w:rsidR="00057734" w:rsidRDefault="00347B2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Муниципальная программа Мокробатайского сельского поселения «Пожарная безопасность и защита населения и </w:t>
            </w:r>
            <w:r>
              <w:rPr>
                <w:bCs/>
                <w:sz w:val="26"/>
                <w:szCs w:val="26"/>
              </w:rPr>
              <w:t>территории от чрезвычайных ситуаций»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63,3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  <w:tc>
          <w:tcPr>
            <w:tcW w:w="959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23,9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24,9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25,9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26,9</w:t>
            </w:r>
          </w:p>
        </w:tc>
        <w:tc>
          <w:tcPr>
            <w:tcW w:w="991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29,0</w:t>
            </w:r>
          </w:p>
        </w:tc>
        <w:tc>
          <w:tcPr>
            <w:tcW w:w="1026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30,2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31,4</w:t>
            </w:r>
          </w:p>
        </w:tc>
      </w:tr>
      <w:tr w:rsidR="00057734">
        <w:tc>
          <w:tcPr>
            <w:tcW w:w="4361" w:type="dxa"/>
          </w:tcPr>
          <w:p w:rsidR="00057734" w:rsidRDefault="00347B2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Мокробатайского сельского поселения «Благоустройство»</w:t>
            </w:r>
          </w:p>
        </w:tc>
        <w:tc>
          <w:tcPr>
            <w:tcW w:w="992" w:type="dxa"/>
          </w:tcPr>
          <w:p w:rsidR="00057734" w:rsidRDefault="00347B27">
            <w:pPr>
              <w:snapToGri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1839,4</w:t>
            </w:r>
          </w:p>
        </w:tc>
        <w:tc>
          <w:tcPr>
            <w:tcW w:w="992" w:type="dxa"/>
          </w:tcPr>
          <w:p w:rsidR="00057734" w:rsidRDefault="00347B27">
            <w:pPr>
              <w:snapToGri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321,8</w:t>
            </w:r>
          </w:p>
        </w:tc>
        <w:tc>
          <w:tcPr>
            <w:tcW w:w="959" w:type="dxa"/>
          </w:tcPr>
          <w:p w:rsidR="00057734" w:rsidRDefault="00347B27">
            <w:pPr>
              <w:snapToGri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723,4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752,3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782,4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813,7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846,2</w:t>
            </w:r>
          </w:p>
        </w:tc>
        <w:tc>
          <w:tcPr>
            <w:tcW w:w="991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880,0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915,2</w:t>
            </w:r>
          </w:p>
        </w:tc>
        <w:tc>
          <w:tcPr>
            <w:tcW w:w="1026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951,8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989,9</w:t>
            </w:r>
          </w:p>
        </w:tc>
      </w:tr>
      <w:tr w:rsidR="00057734">
        <w:tc>
          <w:tcPr>
            <w:tcW w:w="4361" w:type="dxa"/>
          </w:tcPr>
          <w:p w:rsidR="00057734" w:rsidRDefault="00347B2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«Формирование  современной городской среды территории </w:t>
            </w:r>
            <w:r>
              <w:rPr>
                <w:bCs/>
                <w:sz w:val="26"/>
                <w:szCs w:val="26"/>
              </w:rPr>
              <w:lastRenderedPageBreak/>
              <w:t xml:space="preserve">муниципального образования «Мокробатайское сельское поселение» 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959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991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026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057734">
        <w:tc>
          <w:tcPr>
            <w:tcW w:w="4361" w:type="dxa"/>
          </w:tcPr>
          <w:p w:rsidR="00057734" w:rsidRDefault="00347B2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Муниципальная программа Мокробатайского сельского поселения «Развитие культуры» 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2635,6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1266,2</w:t>
            </w:r>
          </w:p>
        </w:tc>
        <w:tc>
          <w:tcPr>
            <w:tcW w:w="959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1269,0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1319,8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1372,6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1427,5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1484,6</w:t>
            </w:r>
          </w:p>
        </w:tc>
        <w:tc>
          <w:tcPr>
            <w:tcW w:w="991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1544,0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1605,7</w:t>
            </w:r>
          </w:p>
        </w:tc>
        <w:tc>
          <w:tcPr>
            <w:tcW w:w="1026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1670,0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1736,8</w:t>
            </w:r>
          </w:p>
        </w:tc>
      </w:tr>
      <w:tr w:rsidR="00057734">
        <w:tc>
          <w:tcPr>
            <w:tcW w:w="4361" w:type="dxa"/>
          </w:tcPr>
          <w:p w:rsidR="00057734" w:rsidRDefault="00347B2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Муниципальная программа Мокробатайского сельского поселения «Развитие физической культуры и спорта» 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959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2,1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2,2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2,3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2,4</w:t>
            </w:r>
          </w:p>
        </w:tc>
        <w:tc>
          <w:tcPr>
            <w:tcW w:w="991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2,5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,6</w:t>
            </w:r>
          </w:p>
        </w:tc>
        <w:tc>
          <w:tcPr>
            <w:tcW w:w="1026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2,7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,8</w:t>
            </w:r>
          </w:p>
        </w:tc>
      </w:tr>
      <w:tr w:rsidR="00057734">
        <w:tc>
          <w:tcPr>
            <w:tcW w:w="4361" w:type="dxa"/>
          </w:tcPr>
          <w:p w:rsidR="00057734" w:rsidRDefault="00347B27">
            <w:pPr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Муниципальная программа Мокробатайского сельского поселения «Обеспечение общественного порядка» </w:t>
            </w:r>
          </w:p>
          <w:p w:rsidR="00057734" w:rsidRDefault="0005773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959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2,1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2,2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2,3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2,4</w:t>
            </w:r>
          </w:p>
        </w:tc>
        <w:tc>
          <w:tcPr>
            <w:tcW w:w="991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2,5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,6</w:t>
            </w:r>
          </w:p>
        </w:tc>
        <w:tc>
          <w:tcPr>
            <w:tcW w:w="1026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2,7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,8</w:t>
            </w:r>
          </w:p>
        </w:tc>
      </w:tr>
      <w:tr w:rsidR="00057734">
        <w:tc>
          <w:tcPr>
            <w:tcW w:w="4361" w:type="dxa"/>
          </w:tcPr>
          <w:p w:rsidR="00057734" w:rsidRDefault="00347B27">
            <w:pPr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Мокробатайского сельского поселения</w:t>
            </w:r>
          </w:p>
          <w:p w:rsidR="00057734" w:rsidRDefault="00347B2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«Использование и охрана земель»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959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5,4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5,6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991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1026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6,4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6,7</w:t>
            </w:r>
          </w:p>
        </w:tc>
      </w:tr>
      <w:tr w:rsidR="00057734">
        <w:tc>
          <w:tcPr>
            <w:tcW w:w="4361" w:type="dxa"/>
          </w:tcPr>
          <w:p w:rsidR="00057734" w:rsidRDefault="00347B27">
            <w:pPr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Муниципальная программа Мокробатайского сельского поселения «Управление муниципальными финансами и создание условий для эффективного </w:t>
            </w:r>
            <w:r>
              <w:rPr>
                <w:bCs/>
                <w:sz w:val="26"/>
                <w:szCs w:val="26"/>
              </w:rPr>
              <w:lastRenderedPageBreak/>
              <w:t xml:space="preserve">управления муниципальными финансами» </w:t>
            </w:r>
          </w:p>
          <w:p w:rsidR="00057734" w:rsidRDefault="00057734">
            <w:pPr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5379,4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4933,0</w:t>
            </w:r>
          </w:p>
        </w:tc>
        <w:tc>
          <w:tcPr>
            <w:tcW w:w="959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4933,0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5130,3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5335,5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5548,9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5770,9</w:t>
            </w:r>
          </w:p>
        </w:tc>
        <w:tc>
          <w:tcPr>
            <w:tcW w:w="991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6001,7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6241,8</w:t>
            </w:r>
          </w:p>
        </w:tc>
        <w:tc>
          <w:tcPr>
            <w:tcW w:w="1026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6491,5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6751,2</w:t>
            </w:r>
          </w:p>
        </w:tc>
      </w:tr>
      <w:tr w:rsidR="00057734">
        <w:tc>
          <w:tcPr>
            <w:tcW w:w="4361" w:type="dxa"/>
          </w:tcPr>
          <w:p w:rsidR="00057734" w:rsidRDefault="00347B2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Мокробатайского сельского поселения «Информационное общество Мокробатайкого сельского поселения».</w:t>
            </w:r>
          </w:p>
        </w:tc>
        <w:tc>
          <w:tcPr>
            <w:tcW w:w="992" w:type="dxa"/>
          </w:tcPr>
          <w:p w:rsidR="00057734" w:rsidRDefault="00347B27">
            <w:pPr>
              <w:snapToGrid w:val="0"/>
              <w:jc w:val="right"/>
              <w:rPr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45,6</w:t>
            </w:r>
          </w:p>
        </w:tc>
        <w:tc>
          <w:tcPr>
            <w:tcW w:w="992" w:type="dxa"/>
          </w:tcPr>
          <w:p w:rsidR="00057734" w:rsidRDefault="00347B27">
            <w:pPr>
              <w:snapToGrid w:val="0"/>
              <w:jc w:val="right"/>
              <w:rPr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25,6</w:t>
            </w:r>
          </w:p>
        </w:tc>
        <w:tc>
          <w:tcPr>
            <w:tcW w:w="959" w:type="dxa"/>
          </w:tcPr>
          <w:p w:rsidR="00057734" w:rsidRDefault="00347B27">
            <w:pPr>
              <w:snapToGrid w:val="0"/>
              <w:jc w:val="right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25,6</w:t>
            </w:r>
          </w:p>
          <w:p w:rsidR="00057734" w:rsidRDefault="00057734">
            <w:pPr>
              <w:snapToGrid w:val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26,6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27,7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28,8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29,9</w:t>
            </w:r>
          </w:p>
        </w:tc>
        <w:tc>
          <w:tcPr>
            <w:tcW w:w="991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31,1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32,3</w:t>
            </w:r>
          </w:p>
        </w:tc>
        <w:tc>
          <w:tcPr>
            <w:tcW w:w="1026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33,6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34,9</w:t>
            </w:r>
          </w:p>
        </w:tc>
      </w:tr>
      <w:tr w:rsidR="00057734">
        <w:tc>
          <w:tcPr>
            <w:tcW w:w="4361" w:type="dxa"/>
          </w:tcPr>
          <w:p w:rsidR="00057734" w:rsidRDefault="00347B2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9993,3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6585,6</w:t>
            </w:r>
          </w:p>
        </w:tc>
        <w:tc>
          <w:tcPr>
            <w:tcW w:w="959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6988,0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7267,5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7558,3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7860,6</w:t>
            </w:r>
          </w:p>
        </w:tc>
        <w:tc>
          <w:tcPr>
            <w:tcW w:w="993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8174,9</w:t>
            </w:r>
          </w:p>
        </w:tc>
        <w:tc>
          <w:tcPr>
            <w:tcW w:w="991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8501,8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8841,6</w:t>
            </w:r>
          </w:p>
        </w:tc>
        <w:tc>
          <w:tcPr>
            <w:tcW w:w="1026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9195,3</w:t>
            </w:r>
          </w:p>
        </w:tc>
        <w:tc>
          <w:tcPr>
            <w:tcW w:w="992" w:type="dxa"/>
          </w:tcPr>
          <w:p w:rsidR="00057734" w:rsidRDefault="00347B2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9563,1</w:t>
            </w:r>
          </w:p>
        </w:tc>
      </w:tr>
    </w:tbl>
    <w:p w:rsidR="00057734" w:rsidRDefault="0005773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bCs/>
          <w:sz w:val="26"/>
          <w:szCs w:val="26"/>
        </w:rPr>
      </w:pPr>
    </w:p>
    <w:p w:rsidR="00057734" w:rsidRDefault="0005773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b/>
          <w:sz w:val="26"/>
          <w:szCs w:val="26"/>
        </w:rPr>
        <w:sectPr w:rsidR="00057734">
          <w:footerReference w:type="even" r:id="rId10"/>
          <w:footerReference w:type="default" r:id="rId11"/>
          <w:pgSz w:w="16839" w:h="11907" w:orient="landscape"/>
          <w:pgMar w:top="1304" w:right="851" w:bottom="851" w:left="1134" w:header="720" w:footer="720" w:gutter="0"/>
          <w:cols w:space="720"/>
          <w:docGrid w:linePitch="272"/>
        </w:sectPr>
      </w:pPr>
    </w:p>
    <w:p w:rsidR="00057734" w:rsidRDefault="00347B2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2.2. Основные подходы к формированию бюджетной политики</w:t>
      </w:r>
    </w:p>
    <w:p w:rsidR="00057734" w:rsidRDefault="00347B2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Мокробатайского</w:t>
      </w:r>
      <w:r>
        <w:rPr>
          <w:b/>
          <w:sz w:val="26"/>
          <w:szCs w:val="26"/>
        </w:rPr>
        <w:t xml:space="preserve"> сельского поселения на период 2020-2030 годов</w:t>
      </w:r>
    </w:p>
    <w:p w:rsidR="00057734" w:rsidRDefault="00057734">
      <w:pPr>
        <w:spacing w:line="276" w:lineRule="auto"/>
        <w:ind w:firstLine="709"/>
        <w:jc w:val="both"/>
        <w:rPr>
          <w:sz w:val="26"/>
          <w:szCs w:val="26"/>
        </w:rPr>
      </w:pPr>
    </w:p>
    <w:p w:rsidR="00057734" w:rsidRDefault="00347B2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Бюджетный прогноз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 на период 2020-2030 годов разработан на основе варианта  прогноза социально-экономического развития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 на период до 2030 года. При расчете прогнозных показателей налоговых и неналоговых доходов учитывал</w:t>
      </w:r>
      <w:r>
        <w:rPr>
          <w:sz w:val="26"/>
          <w:szCs w:val="26"/>
        </w:rPr>
        <w:t>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057734" w:rsidRDefault="00347B2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прогнозных показателей дефицита (профицита), источников его финансирован</w:t>
      </w:r>
      <w:r>
        <w:rPr>
          <w:sz w:val="26"/>
          <w:szCs w:val="26"/>
        </w:rPr>
        <w:t xml:space="preserve">ия и муниципального долга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</w:t>
      </w:r>
      <w:r>
        <w:rPr>
          <w:sz w:val="26"/>
          <w:szCs w:val="26"/>
        </w:rPr>
        <w:t>щих бюджетные правоотношения.</w:t>
      </w:r>
    </w:p>
    <w:p w:rsidR="00057734" w:rsidRDefault="00347B27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Бюджетная политика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 на долгосрочный период будет направлена на обеспечение решения приоритетных задач социально-экономического развития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 при одновременном о</w:t>
      </w:r>
      <w:r>
        <w:rPr>
          <w:sz w:val="26"/>
          <w:szCs w:val="26"/>
        </w:rPr>
        <w:t>беспечении устойчивости и сбалансированности бюджетной системы.</w:t>
      </w:r>
    </w:p>
    <w:p w:rsidR="00057734" w:rsidRDefault="0005773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</w:p>
    <w:p w:rsidR="00057734" w:rsidRDefault="00347B27">
      <w:pPr>
        <w:pStyle w:val="ConsPlusNormal"/>
        <w:spacing w:line="276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Основные подходы в части собственных (налоговых и неналоговых) доходов</w:t>
      </w:r>
    </w:p>
    <w:p w:rsidR="00057734" w:rsidRDefault="00057734">
      <w:pPr>
        <w:pStyle w:val="ConsPlusNormal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057734" w:rsidRDefault="00347B27">
      <w:pPr>
        <w:pStyle w:val="ConsPlusNormal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Налоговые и неналоговые доходы спрогнозированы в соответствии с положениями Бюджетного кодекса Российской Федерации, на основе показателей долгосрочного прогноза социально-экономического развития </w:t>
      </w:r>
      <w:r>
        <w:rPr>
          <w:color w:val="000000"/>
          <w:sz w:val="26"/>
          <w:szCs w:val="26"/>
        </w:rPr>
        <w:t>Мокробатайского</w:t>
      </w:r>
      <w:r>
        <w:rPr>
          <w:color w:val="000000"/>
          <w:sz w:val="26"/>
          <w:szCs w:val="26"/>
        </w:rPr>
        <w:t xml:space="preserve"> сельского поселения на период до 2030 года.</w:t>
      </w:r>
    </w:p>
    <w:p w:rsidR="00057734" w:rsidRDefault="00347B2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Прогноз предполагает сохранение текущих экономических условий развития.</w:t>
      </w:r>
    </w:p>
    <w:p w:rsidR="00057734" w:rsidRDefault="00347B2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Прогнозирование на долгосрочную перспективу осуществлялось в условиях позитивных тенденций, сложившихся в предыдущие годы с учетом роста индекса прибыли прибыльных предприятий, фонда з</w:t>
      </w:r>
      <w:r>
        <w:rPr>
          <w:color w:val="000000"/>
          <w:sz w:val="26"/>
          <w:szCs w:val="26"/>
        </w:rPr>
        <w:t>аработной платы.</w:t>
      </w:r>
    </w:p>
    <w:p w:rsidR="00057734" w:rsidRDefault="00347B27">
      <w:pPr>
        <w:pStyle w:val="a7"/>
        <w:widowControl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прогнозируемом периоде по данным долгосрочного прогноза социально-экономического развития </w:t>
      </w:r>
      <w:r>
        <w:rPr>
          <w:color w:val="000000"/>
          <w:sz w:val="26"/>
          <w:szCs w:val="26"/>
        </w:rPr>
        <w:t>Мокробатайского</w:t>
      </w:r>
      <w:r>
        <w:rPr>
          <w:color w:val="000000"/>
          <w:sz w:val="26"/>
          <w:szCs w:val="26"/>
        </w:rPr>
        <w:t xml:space="preserve"> сельского поселения на период до 2030 года ожидается рост прибыли прибыльных предприятий, продолжится увеличение реальной заработно</w:t>
      </w:r>
      <w:r>
        <w:rPr>
          <w:color w:val="000000"/>
          <w:sz w:val="26"/>
          <w:szCs w:val="26"/>
        </w:rPr>
        <w:t>й платы и денежных доходов населения.</w:t>
      </w:r>
    </w:p>
    <w:p w:rsidR="00057734" w:rsidRDefault="00057734">
      <w:pPr>
        <w:pStyle w:val="ConsPlusNormal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057734" w:rsidRDefault="00347B27">
      <w:pPr>
        <w:pStyle w:val="ConsPlusNormal"/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Основные подходы в части расходов</w:t>
      </w:r>
    </w:p>
    <w:p w:rsidR="00057734" w:rsidRDefault="0005773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</w:p>
    <w:p w:rsidR="00057734" w:rsidRDefault="00347B2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057734" w:rsidRDefault="00347B2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Важной задачей в бюджетной сфере является определение баланса между необходимостью </w:t>
      </w:r>
      <w:r>
        <w:rPr>
          <w:sz w:val="26"/>
          <w:szCs w:val="26"/>
        </w:rPr>
        <w:t>жить по средствам и созданием бюджетных стимулов для возобновления роста.</w:t>
      </w:r>
    </w:p>
    <w:p w:rsidR="00057734" w:rsidRDefault="00347B2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эффективных, в том чи</w:t>
      </w:r>
      <w:r>
        <w:rPr>
          <w:sz w:val="26"/>
          <w:szCs w:val="26"/>
        </w:rPr>
        <w:t xml:space="preserve">сле тех, которые будут обеспечивать повышение производительности экономики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поселения. </w:t>
      </w:r>
    </w:p>
    <w:p w:rsidR="00057734" w:rsidRDefault="00347B2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федеральными подходами определены основные стратегические направления на долгосрочную перспективу.</w:t>
      </w:r>
    </w:p>
    <w:p w:rsidR="00057734" w:rsidRDefault="00347B2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необходимо поддержива</w:t>
      </w:r>
      <w:r>
        <w:rPr>
          <w:sz w:val="26"/>
          <w:szCs w:val="26"/>
        </w:rPr>
        <w:t>ть уровень заработной платы отдельных категорий работников социальной сферы, установленный программными указами Президента России, ориентированный на среднюю заработную плату по Ростовской области. Таким образом, при её повышении будет продолжать расти зар</w:t>
      </w:r>
      <w:r>
        <w:rPr>
          <w:sz w:val="26"/>
          <w:szCs w:val="26"/>
        </w:rPr>
        <w:t>плата работников учреждений культуры.</w:t>
      </w:r>
    </w:p>
    <w:p w:rsidR="00057734" w:rsidRDefault="00057734">
      <w:pPr>
        <w:spacing w:line="276" w:lineRule="auto"/>
        <w:ind w:firstLine="709"/>
        <w:rPr>
          <w:sz w:val="26"/>
          <w:szCs w:val="26"/>
        </w:rPr>
      </w:pPr>
    </w:p>
    <w:p w:rsidR="00057734" w:rsidRDefault="00347B27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Основные подходы к долговой политике</w:t>
      </w:r>
    </w:p>
    <w:p w:rsidR="00057734" w:rsidRDefault="00057734">
      <w:pPr>
        <w:spacing w:line="276" w:lineRule="auto"/>
        <w:ind w:firstLine="709"/>
        <w:jc w:val="both"/>
        <w:rPr>
          <w:sz w:val="26"/>
          <w:szCs w:val="26"/>
        </w:rPr>
      </w:pPr>
    </w:p>
    <w:p w:rsidR="00057734" w:rsidRDefault="00347B27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Важнейшей задачей является обеспечение уровня муниципального долга, позволяющего </w:t>
      </w:r>
      <w:r>
        <w:rPr>
          <w:sz w:val="26"/>
          <w:szCs w:val="26"/>
        </w:rPr>
        <w:t>поселению</w:t>
      </w:r>
      <w:r>
        <w:rPr>
          <w:sz w:val="26"/>
          <w:szCs w:val="26"/>
        </w:rPr>
        <w:t xml:space="preserve"> обслуживать долговые обязательства и исполнять расходные обязательства.</w:t>
      </w:r>
    </w:p>
    <w:p w:rsidR="00057734" w:rsidRDefault="00347B27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2019 года муниципального долга у </w:t>
      </w:r>
      <w:r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сельского поселения нет.</w:t>
      </w:r>
    </w:p>
    <w:p w:rsidR="00057734" w:rsidRDefault="00057734">
      <w:pPr>
        <w:spacing w:line="276" w:lineRule="auto"/>
        <w:ind w:firstLine="709"/>
        <w:jc w:val="center"/>
        <w:rPr>
          <w:rStyle w:val="3"/>
          <w:color w:val="000000"/>
          <w:sz w:val="24"/>
          <w:szCs w:val="24"/>
        </w:rPr>
      </w:pPr>
    </w:p>
    <w:p w:rsidR="00057734" w:rsidRDefault="00057734">
      <w:pPr>
        <w:spacing w:line="276" w:lineRule="auto"/>
        <w:ind w:firstLine="709"/>
        <w:jc w:val="center"/>
        <w:rPr>
          <w:rStyle w:val="3"/>
          <w:color w:val="000000"/>
          <w:sz w:val="24"/>
          <w:szCs w:val="24"/>
        </w:rPr>
      </w:pPr>
    </w:p>
    <w:p w:rsidR="00057734" w:rsidRDefault="00057734">
      <w:pPr>
        <w:tabs>
          <w:tab w:val="left" w:pos="7088"/>
        </w:tabs>
        <w:ind w:firstLine="709"/>
        <w:rPr>
          <w:sz w:val="24"/>
          <w:szCs w:val="24"/>
        </w:rPr>
      </w:pPr>
    </w:p>
    <w:p w:rsidR="00057734" w:rsidRDefault="00057734">
      <w:pPr>
        <w:tabs>
          <w:tab w:val="left" w:pos="7088"/>
        </w:tabs>
        <w:ind w:firstLine="709"/>
        <w:rPr>
          <w:sz w:val="24"/>
          <w:szCs w:val="24"/>
        </w:rPr>
      </w:pPr>
    </w:p>
    <w:p w:rsidR="00057734" w:rsidRDefault="00057734">
      <w:pPr>
        <w:tabs>
          <w:tab w:val="left" w:pos="7088"/>
        </w:tabs>
        <w:ind w:firstLine="709"/>
        <w:rPr>
          <w:sz w:val="24"/>
          <w:szCs w:val="24"/>
        </w:rPr>
      </w:pPr>
    </w:p>
    <w:p w:rsidR="00057734" w:rsidRDefault="00057734">
      <w:pPr>
        <w:tabs>
          <w:tab w:val="left" w:pos="7088"/>
        </w:tabs>
        <w:ind w:firstLine="709"/>
        <w:rPr>
          <w:sz w:val="24"/>
          <w:szCs w:val="24"/>
        </w:rPr>
      </w:pPr>
    </w:p>
    <w:p w:rsidR="00057734" w:rsidRDefault="00057734">
      <w:pPr>
        <w:tabs>
          <w:tab w:val="left" w:pos="7088"/>
        </w:tabs>
        <w:ind w:firstLine="709"/>
        <w:rPr>
          <w:sz w:val="24"/>
          <w:szCs w:val="24"/>
        </w:rPr>
      </w:pPr>
    </w:p>
    <w:sectPr w:rsidR="00057734">
      <w:pgSz w:w="11907" w:h="1683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B27" w:rsidRDefault="00347B27">
      <w:pPr>
        <w:spacing w:after="0" w:line="240" w:lineRule="auto"/>
      </w:pPr>
      <w:r>
        <w:separator/>
      </w:r>
    </w:p>
  </w:endnote>
  <w:endnote w:type="continuationSeparator" w:id="0">
    <w:p w:rsidR="00347B27" w:rsidRDefault="0034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ndale Sans 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734" w:rsidRDefault="00347B27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57734" w:rsidRDefault="0005773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734" w:rsidRDefault="00347B27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2</w:t>
    </w:r>
    <w:r>
      <w:rPr>
        <w:rStyle w:val="ae"/>
      </w:rPr>
      <w:fldChar w:fldCharType="end"/>
    </w:r>
  </w:p>
  <w:p w:rsidR="00057734" w:rsidRDefault="0005773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734" w:rsidRDefault="00347B27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57734" w:rsidRDefault="00057734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734" w:rsidRDefault="00347B27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7</w:t>
    </w:r>
    <w:r>
      <w:rPr>
        <w:rStyle w:val="ae"/>
      </w:rPr>
      <w:fldChar w:fldCharType="end"/>
    </w:r>
  </w:p>
  <w:p w:rsidR="00057734" w:rsidRDefault="000577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B27" w:rsidRDefault="00347B27">
      <w:pPr>
        <w:spacing w:after="0" w:line="240" w:lineRule="auto"/>
      </w:pPr>
      <w:r>
        <w:separator/>
      </w:r>
    </w:p>
  </w:footnote>
  <w:footnote w:type="continuationSeparator" w:id="0">
    <w:p w:rsidR="00347B27" w:rsidRDefault="00347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D2"/>
    <w:rsid w:val="00005422"/>
    <w:rsid w:val="00010446"/>
    <w:rsid w:val="000158AC"/>
    <w:rsid w:val="00021715"/>
    <w:rsid w:val="00050C68"/>
    <w:rsid w:val="0005372C"/>
    <w:rsid w:val="00054A5D"/>
    <w:rsid w:val="00054D8B"/>
    <w:rsid w:val="000559D5"/>
    <w:rsid w:val="00057734"/>
    <w:rsid w:val="00060F3C"/>
    <w:rsid w:val="000755B9"/>
    <w:rsid w:val="000757BF"/>
    <w:rsid w:val="000808D6"/>
    <w:rsid w:val="000948FC"/>
    <w:rsid w:val="000A726F"/>
    <w:rsid w:val="000A73A7"/>
    <w:rsid w:val="000B1911"/>
    <w:rsid w:val="000B4002"/>
    <w:rsid w:val="000B66C7"/>
    <w:rsid w:val="000C30A8"/>
    <w:rsid w:val="000C430D"/>
    <w:rsid w:val="000D1103"/>
    <w:rsid w:val="000D66AD"/>
    <w:rsid w:val="000F2B40"/>
    <w:rsid w:val="000F4D07"/>
    <w:rsid w:val="000F5B6A"/>
    <w:rsid w:val="000F7ED6"/>
    <w:rsid w:val="00104E0D"/>
    <w:rsid w:val="0010504A"/>
    <w:rsid w:val="00116BFA"/>
    <w:rsid w:val="00125DE3"/>
    <w:rsid w:val="00153B21"/>
    <w:rsid w:val="00186B37"/>
    <w:rsid w:val="001B3DD0"/>
    <w:rsid w:val="001C00EC"/>
    <w:rsid w:val="001C1D98"/>
    <w:rsid w:val="001C58AD"/>
    <w:rsid w:val="001C65D4"/>
    <w:rsid w:val="001C7FE6"/>
    <w:rsid w:val="001D2690"/>
    <w:rsid w:val="001F1287"/>
    <w:rsid w:val="001F4BE3"/>
    <w:rsid w:val="001F6526"/>
    <w:rsid w:val="001F6D02"/>
    <w:rsid w:val="0020106B"/>
    <w:rsid w:val="00201D25"/>
    <w:rsid w:val="002222D6"/>
    <w:rsid w:val="0022420C"/>
    <w:rsid w:val="00226295"/>
    <w:rsid w:val="002343F4"/>
    <w:rsid w:val="002504E8"/>
    <w:rsid w:val="002534F6"/>
    <w:rsid w:val="00254382"/>
    <w:rsid w:val="00260B68"/>
    <w:rsid w:val="0027031E"/>
    <w:rsid w:val="002704B5"/>
    <w:rsid w:val="00281AA6"/>
    <w:rsid w:val="0028271D"/>
    <w:rsid w:val="0028703B"/>
    <w:rsid w:val="00291A94"/>
    <w:rsid w:val="0029326E"/>
    <w:rsid w:val="002A2062"/>
    <w:rsid w:val="002A242C"/>
    <w:rsid w:val="002A31A1"/>
    <w:rsid w:val="002B3CB6"/>
    <w:rsid w:val="002B6527"/>
    <w:rsid w:val="002C135C"/>
    <w:rsid w:val="002C5E60"/>
    <w:rsid w:val="002D0918"/>
    <w:rsid w:val="002D1CDB"/>
    <w:rsid w:val="002D50D8"/>
    <w:rsid w:val="002E5227"/>
    <w:rsid w:val="002E5E0D"/>
    <w:rsid w:val="002E65D5"/>
    <w:rsid w:val="002E67ED"/>
    <w:rsid w:val="002F63E3"/>
    <w:rsid w:val="002F74D7"/>
    <w:rsid w:val="0030124B"/>
    <w:rsid w:val="00313D3A"/>
    <w:rsid w:val="00320157"/>
    <w:rsid w:val="003203FF"/>
    <w:rsid w:val="0032774A"/>
    <w:rsid w:val="00333EEA"/>
    <w:rsid w:val="00336FB2"/>
    <w:rsid w:val="0033766B"/>
    <w:rsid w:val="00341FC1"/>
    <w:rsid w:val="00347B27"/>
    <w:rsid w:val="003517FC"/>
    <w:rsid w:val="00365076"/>
    <w:rsid w:val="0037040B"/>
    <w:rsid w:val="00383A8C"/>
    <w:rsid w:val="00386BD6"/>
    <w:rsid w:val="003870C3"/>
    <w:rsid w:val="003921D8"/>
    <w:rsid w:val="0039772B"/>
    <w:rsid w:val="003A01EF"/>
    <w:rsid w:val="003A3DF5"/>
    <w:rsid w:val="003B2193"/>
    <w:rsid w:val="003C2026"/>
    <w:rsid w:val="003C2750"/>
    <w:rsid w:val="003C3575"/>
    <w:rsid w:val="003C441E"/>
    <w:rsid w:val="003D46A2"/>
    <w:rsid w:val="00402655"/>
    <w:rsid w:val="00407B71"/>
    <w:rsid w:val="00416A14"/>
    <w:rsid w:val="00423D86"/>
    <w:rsid w:val="00425061"/>
    <w:rsid w:val="00436472"/>
    <w:rsid w:val="0043686A"/>
    <w:rsid w:val="00441069"/>
    <w:rsid w:val="00442C34"/>
    <w:rsid w:val="00444277"/>
    <w:rsid w:val="00444636"/>
    <w:rsid w:val="00452A3C"/>
    <w:rsid w:val="00453869"/>
    <w:rsid w:val="0045476B"/>
    <w:rsid w:val="00465330"/>
    <w:rsid w:val="004711EC"/>
    <w:rsid w:val="0047448C"/>
    <w:rsid w:val="00480540"/>
    <w:rsid w:val="00480BC7"/>
    <w:rsid w:val="004871AA"/>
    <w:rsid w:val="004B244C"/>
    <w:rsid w:val="004B6A5C"/>
    <w:rsid w:val="004E1F4C"/>
    <w:rsid w:val="004E78FD"/>
    <w:rsid w:val="004F7011"/>
    <w:rsid w:val="00515D9C"/>
    <w:rsid w:val="00531FBD"/>
    <w:rsid w:val="0053366A"/>
    <w:rsid w:val="00535DE2"/>
    <w:rsid w:val="00564818"/>
    <w:rsid w:val="00587BF6"/>
    <w:rsid w:val="00587EA4"/>
    <w:rsid w:val="005A03A0"/>
    <w:rsid w:val="005A152C"/>
    <w:rsid w:val="005B774F"/>
    <w:rsid w:val="005C5FF3"/>
    <w:rsid w:val="005C64BA"/>
    <w:rsid w:val="005C7190"/>
    <w:rsid w:val="005E675F"/>
    <w:rsid w:val="00611055"/>
    <w:rsid w:val="00611679"/>
    <w:rsid w:val="00613D7D"/>
    <w:rsid w:val="00616196"/>
    <w:rsid w:val="00641AB0"/>
    <w:rsid w:val="006564DB"/>
    <w:rsid w:val="00660EE3"/>
    <w:rsid w:val="006729B4"/>
    <w:rsid w:val="00673709"/>
    <w:rsid w:val="00676B57"/>
    <w:rsid w:val="006811DF"/>
    <w:rsid w:val="00692576"/>
    <w:rsid w:val="00693F05"/>
    <w:rsid w:val="006A7F5B"/>
    <w:rsid w:val="006D1FC8"/>
    <w:rsid w:val="006D700A"/>
    <w:rsid w:val="006E29BC"/>
    <w:rsid w:val="006E325B"/>
    <w:rsid w:val="006F3147"/>
    <w:rsid w:val="00701411"/>
    <w:rsid w:val="00703360"/>
    <w:rsid w:val="007101EA"/>
    <w:rsid w:val="00711B63"/>
    <w:rsid w:val="007120F8"/>
    <w:rsid w:val="007149C9"/>
    <w:rsid w:val="007219F0"/>
    <w:rsid w:val="007730B1"/>
    <w:rsid w:val="007818F3"/>
    <w:rsid w:val="00782222"/>
    <w:rsid w:val="00783168"/>
    <w:rsid w:val="007936ED"/>
    <w:rsid w:val="00797BB7"/>
    <w:rsid w:val="007A246D"/>
    <w:rsid w:val="007A3472"/>
    <w:rsid w:val="007A60A4"/>
    <w:rsid w:val="007B1E86"/>
    <w:rsid w:val="007B6388"/>
    <w:rsid w:val="007C0A5F"/>
    <w:rsid w:val="007D585C"/>
    <w:rsid w:val="0080365D"/>
    <w:rsid w:val="00803F3C"/>
    <w:rsid w:val="00804CFE"/>
    <w:rsid w:val="0081027C"/>
    <w:rsid w:val="00811C94"/>
    <w:rsid w:val="00811CF1"/>
    <w:rsid w:val="00835792"/>
    <w:rsid w:val="00840122"/>
    <w:rsid w:val="0084290D"/>
    <w:rsid w:val="008438D7"/>
    <w:rsid w:val="0085542D"/>
    <w:rsid w:val="00860E5A"/>
    <w:rsid w:val="00867AB6"/>
    <w:rsid w:val="00871953"/>
    <w:rsid w:val="00877AFF"/>
    <w:rsid w:val="008846FE"/>
    <w:rsid w:val="00886E4B"/>
    <w:rsid w:val="008A02C2"/>
    <w:rsid w:val="008A26EE"/>
    <w:rsid w:val="008B6AD3"/>
    <w:rsid w:val="008C0046"/>
    <w:rsid w:val="008C66FB"/>
    <w:rsid w:val="008D375D"/>
    <w:rsid w:val="008F4D74"/>
    <w:rsid w:val="00905D32"/>
    <w:rsid w:val="00910044"/>
    <w:rsid w:val="0091084C"/>
    <w:rsid w:val="009122B1"/>
    <w:rsid w:val="00913129"/>
    <w:rsid w:val="00917C70"/>
    <w:rsid w:val="009228DF"/>
    <w:rsid w:val="00922CCC"/>
    <w:rsid w:val="00924E84"/>
    <w:rsid w:val="00937C17"/>
    <w:rsid w:val="00947FCC"/>
    <w:rsid w:val="00956D7C"/>
    <w:rsid w:val="00964963"/>
    <w:rsid w:val="009724C8"/>
    <w:rsid w:val="00985A10"/>
    <w:rsid w:val="00991490"/>
    <w:rsid w:val="009A2BF6"/>
    <w:rsid w:val="009B2A14"/>
    <w:rsid w:val="009B481E"/>
    <w:rsid w:val="009B63F2"/>
    <w:rsid w:val="009B6F9C"/>
    <w:rsid w:val="009E1F0B"/>
    <w:rsid w:val="00A061D7"/>
    <w:rsid w:val="00A2415B"/>
    <w:rsid w:val="00A30E81"/>
    <w:rsid w:val="00A321D4"/>
    <w:rsid w:val="00A34804"/>
    <w:rsid w:val="00A44B66"/>
    <w:rsid w:val="00A46C1B"/>
    <w:rsid w:val="00A57B7A"/>
    <w:rsid w:val="00A60EDE"/>
    <w:rsid w:val="00A67B50"/>
    <w:rsid w:val="00A77EAD"/>
    <w:rsid w:val="00A941CF"/>
    <w:rsid w:val="00AB2046"/>
    <w:rsid w:val="00AC6FFB"/>
    <w:rsid w:val="00AD2646"/>
    <w:rsid w:val="00AD5870"/>
    <w:rsid w:val="00AE2601"/>
    <w:rsid w:val="00AE6261"/>
    <w:rsid w:val="00AF0F51"/>
    <w:rsid w:val="00AF0F64"/>
    <w:rsid w:val="00AF4671"/>
    <w:rsid w:val="00B13DBC"/>
    <w:rsid w:val="00B22D59"/>
    <w:rsid w:val="00B22F6A"/>
    <w:rsid w:val="00B3045F"/>
    <w:rsid w:val="00B31114"/>
    <w:rsid w:val="00B35935"/>
    <w:rsid w:val="00B37E63"/>
    <w:rsid w:val="00B41926"/>
    <w:rsid w:val="00B444A2"/>
    <w:rsid w:val="00B478F7"/>
    <w:rsid w:val="00B5314A"/>
    <w:rsid w:val="00B572C3"/>
    <w:rsid w:val="00B57601"/>
    <w:rsid w:val="00B62656"/>
    <w:rsid w:val="00B62CFB"/>
    <w:rsid w:val="00B65BF1"/>
    <w:rsid w:val="00B72D61"/>
    <w:rsid w:val="00B7641B"/>
    <w:rsid w:val="00B8231A"/>
    <w:rsid w:val="00B9032B"/>
    <w:rsid w:val="00B9489D"/>
    <w:rsid w:val="00B94B41"/>
    <w:rsid w:val="00BA5AC3"/>
    <w:rsid w:val="00BB2D2F"/>
    <w:rsid w:val="00BB55C0"/>
    <w:rsid w:val="00BC0920"/>
    <w:rsid w:val="00BD48F0"/>
    <w:rsid w:val="00BE21EF"/>
    <w:rsid w:val="00BF39F0"/>
    <w:rsid w:val="00C02BBA"/>
    <w:rsid w:val="00C11FDF"/>
    <w:rsid w:val="00C16291"/>
    <w:rsid w:val="00C36169"/>
    <w:rsid w:val="00C45F9A"/>
    <w:rsid w:val="00C53D7B"/>
    <w:rsid w:val="00C572C4"/>
    <w:rsid w:val="00C66709"/>
    <w:rsid w:val="00C731BB"/>
    <w:rsid w:val="00C84874"/>
    <w:rsid w:val="00C91B36"/>
    <w:rsid w:val="00C950E5"/>
    <w:rsid w:val="00C96E98"/>
    <w:rsid w:val="00CA151C"/>
    <w:rsid w:val="00CA18A9"/>
    <w:rsid w:val="00CB1900"/>
    <w:rsid w:val="00CB43C1"/>
    <w:rsid w:val="00CC63AE"/>
    <w:rsid w:val="00CD077D"/>
    <w:rsid w:val="00CD7A84"/>
    <w:rsid w:val="00CE5183"/>
    <w:rsid w:val="00D00358"/>
    <w:rsid w:val="00D05364"/>
    <w:rsid w:val="00D13BE0"/>
    <w:rsid w:val="00D24BE6"/>
    <w:rsid w:val="00D31657"/>
    <w:rsid w:val="00D31694"/>
    <w:rsid w:val="00D41712"/>
    <w:rsid w:val="00D538D2"/>
    <w:rsid w:val="00D73323"/>
    <w:rsid w:val="00D808E4"/>
    <w:rsid w:val="00D82BBF"/>
    <w:rsid w:val="00D84778"/>
    <w:rsid w:val="00D8620F"/>
    <w:rsid w:val="00D874A0"/>
    <w:rsid w:val="00D972D1"/>
    <w:rsid w:val="00DA0455"/>
    <w:rsid w:val="00DB4D6B"/>
    <w:rsid w:val="00DC2302"/>
    <w:rsid w:val="00DD5044"/>
    <w:rsid w:val="00DE50C1"/>
    <w:rsid w:val="00DF48BD"/>
    <w:rsid w:val="00E04378"/>
    <w:rsid w:val="00E05D84"/>
    <w:rsid w:val="00E138E0"/>
    <w:rsid w:val="00E26F66"/>
    <w:rsid w:val="00E3132E"/>
    <w:rsid w:val="00E34D86"/>
    <w:rsid w:val="00E42229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778C"/>
    <w:rsid w:val="00EA5FBE"/>
    <w:rsid w:val="00EB7479"/>
    <w:rsid w:val="00EC13E5"/>
    <w:rsid w:val="00EC40AD"/>
    <w:rsid w:val="00ED72D3"/>
    <w:rsid w:val="00ED735E"/>
    <w:rsid w:val="00EE5910"/>
    <w:rsid w:val="00EF1A78"/>
    <w:rsid w:val="00EF29AB"/>
    <w:rsid w:val="00EF2E0A"/>
    <w:rsid w:val="00EF56AF"/>
    <w:rsid w:val="00F02BE6"/>
    <w:rsid w:val="00F02C40"/>
    <w:rsid w:val="00F05DE6"/>
    <w:rsid w:val="00F146B7"/>
    <w:rsid w:val="00F20156"/>
    <w:rsid w:val="00F24917"/>
    <w:rsid w:val="00F274BD"/>
    <w:rsid w:val="00F30D40"/>
    <w:rsid w:val="00F410DF"/>
    <w:rsid w:val="00F67B8F"/>
    <w:rsid w:val="00F8225E"/>
    <w:rsid w:val="00F83FDD"/>
    <w:rsid w:val="00F85ECF"/>
    <w:rsid w:val="00F86418"/>
    <w:rsid w:val="00F87969"/>
    <w:rsid w:val="00F9297B"/>
    <w:rsid w:val="00FA3A69"/>
    <w:rsid w:val="00FA6611"/>
    <w:rsid w:val="00FB0352"/>
    <w:rsid w:val="00FB0D4A"/>
    <w:rsid w:val="00FB2ADE"/>
    <w:rsid w:val="00FB6FD2"/>
    <w:rsid w:val="00FC40E0"/>
    <w:rsid w:val="00FD350A"/>
    <w:rsid w:val="00FE0E47"/>
    <w:rsid w:val="00FE2101"/>
    <w:rsid w:val="00FE5AC7"/>
    <w:rsid w:val="02E67DBE"/>
    <w:rsid w:val="1DBD1551"/>
    <w:rsid w:val="27596886"/>
    <w:rsid w:val="62EE3313"/>
    <w:rsid w:val="65A11E36"/>
    <w:rsid w:val="717D71A7"/>
    <w:rsid w:val="7734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BFD1F"/>
  <w15:docId w15:val="{CFB0BB71-5D7D-4B39-B75C-7AC1A2DD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qFormat/>
    <w:rPr>
      <w:sz w:val="28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styleId="ad">
    <w:name w:val="Emphasis"/>
    <w:qFormat/>
    <w:rPr>
      <w:i/>
      <w:iCs/>
    </w:rPr>
  </w:style>
  <w:style w:type="character" w:styleId="ae">
    <w:name w:val="page number"/>
    <w:basedOn w:val="a0"/>
    <w:qFormat/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Pr>
      <w:rFonts w:ascii="AG Souvenir" w:hAnsi="AG Souvenir"/>
      <w:b/>
      <w:spacing w:val="38"/>
      <w:sz w:val="28"/>
    </w:rPr>
  </w:style>
  <w:style w:type="character" w:customStyle="1" w:styleId="a8">
    <w:name w:val="Основной текст Знак"/>
    <w:link w:val="a7"/>
    <w:qFormat/>
    <w:rPr>
      <w:sz w:val="28"/>
    </w:rPr>
  </w:style>
  <w:style w:type="character" w:customStyle="1" w:styleId="aa">
    <w:name w:val="Основной текст с отступом Знак"/>
    <w:link w:val="a9"/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a6">
    <w:name w:val="Верхний колонтитул Знак"/>
    <w:basedOn w:val="a0"/>
    <w:link w:val="a5"/>
    <w:qFormat/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3">
    <w:name w:val="Основной текст (3)_"/>
    <w:link w:val="30"/>
    <w:uiPriority w:val="99"/>
    <w:qFormat/>
    <w:locked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f0">
    <w:name w:val="No Spacing"/>
    <w:uiPriority w:val="1"/>
    <w:qFormat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FBCB5F-AC98-4D67-9B01-AB8111BA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Галенко А.А.</dc:creator>
  <cp:lastModifiedBy>Finans</cp:lastModifiedBy>
  <cp:revision>3</cp:revision>
  <cp:lastPrinted>2020-03-17T06:32:00Z</cp:lastPrinted>
  <dcterms:created xsi:type="dcterms:W3CDTF">2020-03-17T06:33:00Z</dcterms:created>
  <dcterms:modified xsi:type="dcterms:W3CDTF">2020-03-17T06:34:00Z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