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B72" w:rsidP="00A11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</w:t>
      </w:r>
      <w:r w:rsidR="006C1230">
        <w:rPr>
          <w:rFonts w:ascii="Times New Roman" w:hAnsi="Times New Roman" w:cs="Times New Roman"/>
          <w:sz w:val="28"/>
          <w:szCs w:val="28"/>
        </w:rPr>
        <w:t>кой области расширяет полномочия</w:t>
      </w:r>
    </w:p>
    <w:p w:rsidR="00A11B72" w:rsidRDefault="00A11B72" w:rsidP="00A11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B72" w:rsidRPr="00872015" w:rsidRDefault="00A11B72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15"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Росреестра от 28.06.2017 № </w:t>
      </w:r>
      <w:proofErr w:type="gramStart"/>
      <w:r w:rsidRPr="00872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15">
        <w:rPr>
          <w:rFonts w:ascii="Times New Roman" w:hAnsi="Times New Roman" w:cs="Times New Roman"/>
          <w:sz w:val="28"/>
          <w:szCs w:val="28"/>
        </w:rPr>
        <w:t xml:space="preserve">/0302 «О внесении изменений в Устав «ФГБУ «ФКП Росреестра», а также приказом ФГБУ «ФКП </w:t>
      </w:r>
      <w:proofErr w:type="spellStart"/>
      <w:r w:rsidRPr="0087201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72015">
        <w:rPr>
          <w:rFonts w:ascii="Times New Roman" w:hAnsi="Times New Roman" w:cs="Times New Roman"/>
          <w:sz w:val="28"/>
          <w:szCs w:val="28"/>
        </w:rPr>
        <w:t xml:space="preserve">» от 28.08.2017 № П/321 «О внесении изменений в положения о филиалах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филиал ФГБУ «ФКП Росреестра» по Ростовской области (также по тексту – Кадастровая плата по Ростовской области) </w:t>
      </w:r>
      <w:r w:rsidR="00872015" w:rsidRPr="00872015">
        <w:rPr>
          <w:rFonts w:ascii="Times New Roman" w:hAnsi="Times New Roman" w:cs="Times New Roman"/>
          <w:sz w:val="28"/>
          <w:szCs w:val="28"/>
        </w:rPr>
        <w:t>наделен дополнительными полномочиями, в том числе по осуществлению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 выполнению комплексных кадастровых работ по государственным и муниципальным контрактам; выполнению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участков.</w:t>
      </w:r>
    </w:p>
    <w:p w:rsidR="00613385" w:rsidRDefault="00872015" w:rsidP="0061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идеале сведения обо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всех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объектах недвижимости должны быть в Едином государственном реестре. Это важно для правильного формирования налоговой базы, для недопущения имущественных споров у правообладателей, а также вовлечения в оборот земель.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 действительности ситуация далека от идеальной. Только у половины земельных участков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есть границы, установленные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законодательством. В реестре недвижимости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содерж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="00613385" w:rsidRPr="00F60AD2">
        <w:rPr>
          <w:rFonts w:ascii="Times New Roman" w:hAnsi="Times New Roman"/>
          <w:sz w:val="28"/>
          <w:szCs w:val="28"/>
        </w:rPr>
        <w:t xml:space="preserve">сведения о </w:t>
      </w:r>
      <w:r w:rsidR="00613385">
        <w:rPr>
          <w:rFonts w:ascii="Times New Roman" w:hAnsi="Times New Roman"/>
          <w:sz w:val="28"/>
          <w:szCs w:val="28"/>
        </w:rPr>
        <w:t>2,48</w:t>
      </w:r>
      <w:r w:rsidR="00613385" w:rsidRPr="00F60AD2">
        <w:rPr>
          <w:rFonts w:ascii="Times New Roman" w:hAnsi="Times New Roman"/>
          <w:sz w:val="28"/>
          <w:szCs w:val="28"/>
        </w:rPr>
        <w:t>% границ населенных пунктов</w:t>
      </w:r>
      <w:r w:rsidR="00613385">
        <w:rPr>
          <w:rFonts w:ascii="Times New Roman" w:hAnsi="Times New Roman"/>
          <w:sz w:val="28"/>
          <w:szCs w:val="28"/>
        </w:rPr>
        <w:t xml:space="preserve"> (57 из 2294), а вот сведения 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границ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муниципальных образований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(всего 463)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>границах Ростовской области (</w:t>
      </w:r>
      <w:r w:rsidR="00613385" w:rsidRPr="00613385">
        <w:rPr>
          <w:rFonts w:ascii="Times New Roman" w:hAnsi="Times New Roman" w:cs="Times New Roman"/>
          <w:sz w:val="28"/>
          <w:szCs w:val="28"/>
          <w:lang w:eastAsia="en-US"/>
        </w:rPr>
        <w:t>Ростовская область граничит с пятью субъектами Российской Федерации: республика Калмыкия, Краснодарский и Ставропольский края, Волгоградская и Воронежская области)</w:t>
      </w:r>
      <w:r w:rsidR="00613385">
        <w:rPr>
          <w:rFonts w:ascii="Times New Roman" w:hAnsi="Times New Roman" w:cs="Times New Roman"/>
          <w:sz w:val="28"/>
          <w:szCs w:val="28"/>
          <w:lang w:eastAsia="en-US"/>
        </w:rPr>
        <w:t xml:space="preserve"> вообще не внесены.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Системным решением являются комплексные кадастровые работы.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Это когда на определенной территории массово уточняются характеристики всех объектов недвижимости, выявляются неучтенные объекты, исправляются ошибки. Это очень хороший инструмент для наполнения реестра недвижимости. В текущем году к комплексным кадастровым работам приступили в трех регионах – Астраханской, Белгородской областях и Республике Тыве. Также региональные власти будут выполнять функции заказчика работ, контролировать их проведение и приемку.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Этими работами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при соблюдении конкурентного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отбора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планирует также заниматься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 Кадастровая палата по Ростовской области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Выполнение комплексных кадастровых работ выгодно и населению, и государству. Населению – потому что Кадастровая палата таким образом наведет порядок с границами земельных участков, поможет поставить на учет отсутствующие в реестре объекты недвижимости. Тем самым будет меньше споров у собственников, меньше злоупотреблений, связанных с владением недвижимостью.</w:t>
      </w:r>
    </w:p>
    <w:p w:rsidR="00872015" w:rsidRPr="00872015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t>Региональной власти и местной администрации комплексные кадастровые работы выгодны по тем же причинам, а кроме того, таким образом будут уточнены объекты налогообложения.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20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Кроме того, Кадастровая палата </w:t>
      </w:r>
      <w:r w:rsidR="006C1230">
        <w:rPr>
          <w:rFonts w:ascii="Times New Roman" w:hAnsi="Times New Roman" w:cs="Times New Roman"/>
          <w:sz w:val="28"/>
          <w:szCs w:val="28"/>
          <w:lang w:eastAsia="en-US"/>
        </w:rPr>
        <w:t xml:space="preserve">по Ростовской области </w:t>
      </w:r>
      <w:r w:rsidRPr="00872015">
        <w:rPr>
          <w:rFonts w:ascii="Times New Roman" w:hAnsi="Times New Roman" w:cs="Times New Roman"/>
          <w:sz w:val="28"/>
          <w:szCs w:val="28"/>
          <w:lang w:eastAsia="en-US"/>
        </w:rPr>
        <w:t xml:space="preserve">будет готовить описание местоположения границ зон с особыми условиями использования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территорий, объектов культурного наследия, лесничеств, особо охраняемых природных территорий и других территорий с особым статусом. Выполнение данных работ позволит органам власти и местного самоуправления</w:t>
      </w:r>
      <w:r w:rsidR="006C1230" w:rsidRPr="006C1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избежать нарушений законодательства при планировании развития территории.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Появление нового поставщика услуг в виде Кадастровой палаты отвечает интересам граждан, предпринимателей, органов власти и самоуправления.</w:t>
      </w:r>
    </w:p>
    <w:p w:rsidR="006C1230" w:rsidRPr="006C1230" w:rsidRDefault="006C1230" w:rsidP="006C1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1230">
        <w:rPr>
          <w:rFonts w:ascii="Times New Roman" w:hAnsi="Times New Roman" w:cs="Times New Roman"/>
          <w:sz w:val="28"/>
          <w:szCs w:val="28"/>
          <w:lang w:eastAsia="en-US"/>
        </w:rPr>
        <w:t>Предлагая новые услуги, Кадастровая палата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C1230">
        <w:rPr>
          <w:rFonts w:ascii="Times New Roman" w:hAnsi="Times New Roman" w:cs="Times New Roman"/>
          <w:sz w:val="28"/>
          <w:szCs w:val="28"/>
          <w:lang w:eastAsia="en-US"/>
        </w:rPr>
        <w:t>стремится к внесению в кадастр достоверных сведений, уточнению границ, нормализации земельно-имущественных отношений. Наша миссия – не получение прибыли, а решение государственных и общественных задач.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B72"/>
    <w:rsid w:val="00613385"/>
    <w:rsid w:val="006C1230"/>
    <w:rsid w:val="00872015"/>
    <w:rsid w:val="00A1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OMRudyuk</cp:lastModifiedBy>
  <cp:revision>2</cp:revision>
  <dcterms:created xsi:type="dcterms:W3CDTF">2017-09-18T10:20:00Z</dcterms:created>
  <dcterms:modified xsi:type="dcterms:W3CDTF">2017-09-18T10:20:00Z</dcterms:modified>
</cp:coreProperties>
</file>